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9EE76">
      <w:pPr>
        <w:rPr>
          <w:rFonts w:hint="eastAsia" w:ascii="仿宋" w:hAnsi="仿宋" w:eastAsia="仿宋"/>
          <w:sz w:val="28"/>
          <w:szCs w:val="28"/>
        </w:rPr>
      </w:pPr>
      <w:r>
        <w:rPr>
          <w:rFonts w:hint="eastAsia" w:ascii="仿宋" w:hAnsi="仿宋" w:eastAsia="仿宋"/>
          <w:sz w:val="32"/>
          <w:szCs w:val="32"/>
        </w:rPr>
        <w:t>附件1：</w:t>
      </w:r>
      <w:r>
        <w:rPr>
          <w:rFonts w:hint="eastAsia" w:ascii="仿宋" w:hAnsi="仿宋" w:eastAsia="仿宋"/>
          <w:b/>
          <w:bCs/>
          <w:sz w:val="32"/>
          <w:szCs w:val="32"/>
        </w:rPr>
        <w:t>南昌大学保卫处2026年1月—12月安保服务外包项目需求书</w:t>
      </w:r>
      <w:r>
        <w:rPr>
          <w:rFonts w:hint="eastAsia" w:ascii="仿宋" w:hAnsi="仿宋" w:eastAsia="仿宋"/>
          <w:b/>
          <w:bCs/>
          <w:sz w:val="28"/>
          <w:szCs w:val="28"/>
        </w:rPr>
        <w:t>（征集意见稿）</w:t>
      </w:r>
    </w:p>
    <w:p w14:paraId="0C8E2021">
      <w:pPr>
        <w:pStyle w:val="27"/>
        <w:numPr>
          <w:ilvl w:val="0"/>
          <w:numId w:val="1"/>
        </w:numPr>
        <w:ind w:firstLineChars="0"/>
        <w:rPr>
          <w:rFonts w:hint="eastAsia" w:ascii="仿宋" w:hAnsi="仿宋" w:eastAsia="仿宋"/>
          <w:sz w:val="32"/>
          <w:szCs w:val="32"/>
        </w:rPr>
      </w:pPr>
      <w:r>
        <w:rPr>
          <w:rFonts w:hint="eastAsia" w:ascii="仿宋" w:hAnsi="仿宋" w:eastAsia="仿宋"/>
          <w:b/>
          <w:bCs/>
          <w:sz w:val="32"/>
          <w:szCs w:val="32"/>
        </w:rPr>
        <w:t>项目概述</w:t>
      </w:r>
      <w:r>
        <w:rPr>
          <w:rFonts w:hint="eastAsia" w:ascii="仿宋" w:hAnsi="仿宋" w:eastAsia="仿宋"/>
          <w:sz w:val="32"/>
          <w:szCs w:val="32"/>
        </w:rPr>
        <w:t>:</w:t>
      </w:r>
    </w:p>
    <w:tbl>
      <w:tblPr>
        <w:tblStyle w:val="14"/>
        <w:tblW w:w="1020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1"/>
        <w:gridCol w:w="2074"/>
        <w:gridCol w:w="2179"/>
        <w:gridCol w:w="4677"/>
      </w:tblGrid>
      <w:tr w14:paraId="13835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14:paraId="2A79FCB0">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序号</w:t>
            </w:r>
          </w:p>
        </w:tc>
        <w:tc>
          <w:tcPr>
            <w:tcW w:w="2074" w:type="dxa"/>
            <w:vAlign w:val="center"/>
          </w:tcPr>
          <w:p w14:paraId="24DFA4F6">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采购项目名称</w:t>
            </w:r>
          </w:p>
        </w:tc>
        <w:tc>
          <w:tcPr>
            <w:tcW w:w="2179" w:type="dxa"/>
            <w:vAlign w:val="center"/>
          </w:tcPr>
          <w:p w14:paraId="32C82D9C">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预算金额（单位：元）</w:t>
            </w:r>
          </w:p>
        </w:tc>
        <w:tc>
          <w:tcPr>
            <w:tcW w:w="4677" w:type="dxa"/>
            <w:vAlign w:val="center"/>
          </w:tcPr>
          <w:p w14:paraId="448A9502">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采购需求概况</w:t>
            </w:r>
          </w:p>
        </w:tc>
      </w:tr>
      <w:tr w14:paraId="19E6C3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14:paraId="30C75B8B">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1</w:t>
            </w:r>
          </w:p>
        </w:tc>
        <w:tc>
          <w:tcPr>
            <w:tcW w:w="2074" w:type="dxa"/>
            <w:vAlign w:val="center"/>
          </w:tcPr>
          <w:p w14:paraId="6B0FB936">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南昌大学保卫处2026年1月—12月安保服务外包采购项目</w:t>
            </w:r>
          </w:p>
        </w:tc>
        <w:tc>
          <w:tcPr>
            <w:tcW w:w="2179" w:type="dxa"/>
            <w:vAlign w:val="center"/>
          </w:tcPr>
          <w:p w14:paraId="55414507">
            <w:pPr>
              <w:pStyle w:val="3"/>
              <w:jc w:val="center"/>
              <w:rPr>
                <w:rFonts w:hint="eastAsia" w:ascii="仿宋" w:hAnsi="仿宋" w:eastAsia="仿宋"/>
                <w:b w:val="0"/>
                <w:bCs w:val="0"/>
                <w:sz w:val="32"/>
                <w:szCs w:val="32"/>
              </w:rPr>
            </w:pPr>
            <w:r>
              <w:rPr>
                <w:rFonts w:hint="eastAsia" w:ascii="仿宋" w:hAnsi="仿宋" w:eastAsia="仿宋"/>
                <w:b w:val="0"/>
                <w:bCs w:val="0"/>
                <w:sz w:val="32"/>
                <w:szCs w:val="32"/>
                <w:lang w:val="en-US" w:eastAsia="zh-CN"/>
              </w:rPr>
              <w:t>581.2800</w:t>
            </w:r>
            <w:r>
              <w:rPr>
                <w:rFonts w:hint="eastAsia" w:ascii="仿宋" w:hAnsi="仿宋" w:eastAsia="仿宋"/>
                <w:b w:val="0"/>
                <w:bCs w:val="0"/>
                <w:sz w:val="32"/>
                <w:szCs w:val="32"/>
              </w:rPr>
              <w:t>万元</w:t>
            </w:r>
          </w:p>
        </w:tc>
        <w:tc>
          <w:tcPr>
            <w:tcW w:w="4677" w:type="dxa"/>
            <w:vAlign w:val="center"/>
          </w:tcPr>
          <w:p w14:paraId="4401F37C">
            <w:pPr>
              <w:pStyle w:val="3"/>
              <w:jc w:val="both"/>
              <w:rPr>
                <w:rFonts w:hint="eastAsia" w:ascii="仿宋" w:hAnsi="仿宋" w:eastAsia="仿宋"/>
                <w:b w:val="0"/>
                <w:bCs w:val="0"/>
                <w:sz w:val="32"/>
                <w:szCs w:val="32"/>
              </w:rPr>
            </w:pPr>
            <w:r>
              <w:rPr>
                <w:rFonts w:hint="eastAsia" w:ascii="仿宋" w:hAnsi="仿宋" w:eastAsia="仿宋"/>
                <w:b w:val="0"/>
                <w:bCs w:val="0"/>
                <w:sz w:val="32"/>
                <w:szCs w:val="32"/>
              </w:rPr>
              <w:t>具有公安机关注册的保安公司，为南昌大学前湖校区、青山湖校区、东湖校区提供优质的保安服务，主要为门岗保安、巡逻保安、交通保安及监控室保安人员。日常接受保卫处监督、指导、考核，做好保安队伍的管理工作，同时制定完善的工作制度及相关预案。</w:t>
            </w:r>
          </w:p>
        </w:tc>
      </w:tr>
    </w:tbl>
    <w:p w14:paraId="0738372D">
      <w:pPr>
        <w:rPr>
          <w:rFonts w:hint="eastAsia" w:ascii="仿宋" w:hAnsi="仿宋" w:eastAsia="仿宋"/>
          <w:sz w:val="32"/>
          <w:szCs w:val="32"/>
        </w:rPr>
      </w:pPr>
      <w:r>
        <w:rPr>
          <w:rFonts w:hint="eastAsia" w:ascii="仿宋" w:hAnsi="仿宋" w:eastAsia="仿宋"/>
          <w:b/>
          <w:bCs/>
          <w:sz w:val="32"/>
          <w:szCs w:val="32"/>
        </w:rPr>
        <w:t>二、采购清单</w:t>
      </w:r>
    </w:p>
    <w:p w14:paraId="1E1EFD22">
      <w:pPr>
        <w:ind w:firstLine="640" w:firstLineChars="200"/>
        <w:rPr>
          <w:rFonts w:hint="eastAsia" w:ascii="仿宋" w:hAnsi="仿宋" w:eastAsia="仿宋"/>
          <w:sz w:val="32"/>
          <w:szCs w:val="32"/>
        </w:rPr>
      </w:pPr>
      <w:r>
        <w:rPr>
          <w:rFonts w:hint="eastAsia" w:ascii="仿宋" w:hAnsi="仿宋" w:eastAsia="仿宋"/>
          <w:sz w:val="32"/>
          <w:szCs w:val="32"/>
        </w:rPr>
        <w:t>南昌大学保卫处2026年安保服务外包项目招标服务期为一年。该项目招标的服务期限（服务入场时间）为：2026年1月1日至2026年的12月31日。项目预算总金额：5812800元。合同一经签订，中标人必须在服务期内按照合同规定的服务内容履行合同义务。</w:t>
      </w:r>
    </w:p>
    <w:p w14:paraId="34EFB256">
      <w:pPr>
        <w:rPr>
          <w:rFonts w:hint="eastAsia" w:ascii="仿宋" w:hAnsi="仿宋" w:eastAsia="仿宋"/>
          <w:sz w:val="32"/>
          <w:szCs w:val="32"/>
        </w:rPr>
      </w:pPr>
      <w:r>
        <w:rPr>
          <w:rFonts w:hint="eastAsia" w:ascii="仿宋" w:hAnsi="仿宋" w:eastAsia="仿宋"/>
          <w:b/>
          <w:bCs/>
          <w:sz w:val="32"/>
          <w:szCs w:val="32"/>
        </w:rPr>
        <w:t>三、技术/服务标准与要求</w:t>
      </w:r>
    </w:p>
    <w:p w14:paraId="6A996907">
      <w:pPr>
        <w:ind w:firstLine="643" w:firstLineChars="200"/>
        <w:rPr>
          <w:rFonts w:hint="eastAsia" w:ascii="仿宋" w:hAnsi="仿宋" w:eastAsia="仿宋"/>
          <w:sz w:val="32"/>
          <w:szCs w:val="32"/>
        </w:rPr>
      </w:pPr>
      <w:r>
        <w:rPr>
          <w:rFonts w:hint="eastAsia" w:ascii="仿宋" w:hAnsi="仿宋" w:eastAsia="仿宋"/>
          <w:b/>
          <w:bCs/>
          <w:sz w:val="32"/>
          <w:szCs w:val="32"/>
        </w:rPr>
        <w:t>南昌大学保卫处2026年1月—12月安保服务外包项目采购项目</w:t>
      </w:r>
    </w:p>
    <w:p w14:paraId="02A08198">
      <w:pPr>
        <w:numPr>
          <w:ilvl w:val="0"/>
          <w:numId w:val="2"/>
        </w:numPr>
        <w:rPr>
          <w:rFonts w:hint="eastAsia" w:ascii="仿宋" w:hAnsi="仿宋" w:eastAsia="仿宋"/>
          <w:b/>
          <w:bCs/>
          <w:sz w:val="32"/>
          <w:szCs w:val="32"/>
          <w:lang w:eastAsia="zh-CN"/>
        </w:rPr>
      </w:pPr>
      <w:r>
        <w:rPr>
          <w:rFonts w:hint="eastAsia" w:ascii="仿宋" w:hAnsi="仿宋" w:eastAsia="仿宋"/>
          <w:b/>
          <w:bCs/>
          <w:sz w:val="32"/>
          <w:szCs w:val="32"/>
        </w:rPr>
        <w:t>安保服务总需求</w:t>
      </w:r>
      <w:r>
        <w:rPr>
          <w:rFonts w:hint="eastAsia" w:ascii="仿宋" w:hAnsi="仿宋" w:eastAsia="仿宋"/>
          <w:b/>
          <w:bCs/>
          <w:sz w:val="32"/>
          <w:szCs w:val="32"/>
          <w:lang w:eastAsia="zh-CN"/>
        </w:rPr>
        <w:t>：</w:t>
      </w:r>
    </w:p>
    <w:p w14:paraId="4F4CE113">
      <w:pPr>
        <w:rPr>
          <w:rFonts w:hint="eastAsia" w:ascii="仿宋" w:hAnsi="仿宋" w:eastAsia="仿宋"/>
          <w:sz w:val="32"/>
          <w:szCs w:val="32"/>
        </w:rPr>
      </w:pPr>
      <w:r>
        <w:rPr>
          <w:rFonts w:hint="eastAsia" w:ascii="仿宋" w:hAnsi="仿宋" w:eastAsia="仿宋"/>
          <w:sz w:val="32"/>
          <w:szCs w:val="32"/>
        </w:rPr>
        <w:t>（一）安保要求</w:t>
      </w:r>
    </w:p>
    <w:p w14:paraId="146F379B">
      <w:pPr>
        <w:ind w:firstLine="640" w:firstLineChars="200"/>
        <w:rPr>
          <w:rFonts w:hint="eastAsia" w:ascii="仿宋" w:hAnsi="仿宋" w:eastAsia="仿宋"/>
          <w:sz w:val="32"/>
          <w:szCs w:val="32"/>
        </w:rPr>
      </w:pPr>
      <w:r>
        <w:rPr>
          <w:rFonts w:hint="eastAsia" w:ascii="仿宋" w:hAnsi="仿宋" w:eastAsia="仿宋"/>
          <w:sz w:val="32"/>
          <w:szCs w:val="32"/>
        </w:rPr>
        <w:t>1.根据江西省安保行业标准和南昌大学实际情况，安保公司制订切实可行的安全管理工作制度，确保校园安全稳定，预防和处置各类突发事件。</w:t>
      </w:r>
    </w:p>
    <w:p w14:paraId="43B60302">
      <w:pPr>
        <w:ind w:firstLine="640" w:firstLineChars="200"/>
        <w:rPr>
          <w:rFonts w:hint="eastAsia" w:ascii="仿宋" w:hAnsi="仿宋" w:eastAsia="仿宋"/>
          <w:sz w:val="32"/>
          <w:szCs w:val="32"/>
        </w:rPr>
      </w:pPr>
      <w:r>
        <w:rPr>
          <w:rFonts w:hint="eastAsia" w:ascii="仿宋" w:hAnsi="仿宋" w:eastAsia="仿宋"/>
          <w:sz w:val="32"/>
          <w:szCs w:val="32"/>
        </w:rPr>
        <w:t>2.依法办事文明值勤，严格管理安保队伍，保障学校师生人身和财产不受侵害，维护正常的教学、科研、生活秩序。</w:t>
      </w:r>
    </w:p>
    <w:p w14:paraId="7C41D307">
      <w:pPr>
        <w:ind w:firstLine="640" w:firstLineChars="200"/>
        <w:rPr>
          <w:rFonts w:hint="eastAsia" w:ascii="仿宋" w:hAnsi="仿宋" w:eastAsia="仿宋"/>
          <w:sz w:val="32"/>
          <w:szCs w:val="32"/>
        </w:rPr>
      </w:pPr>
      <w:r>
        <w:rPr>
          <w:rFonts w:hint="eastAsia" w:ascii="仿宋" w:hAnsi="仿宋" w:eastAsia="仿宋"/>
          <w:sz w:val="32"/>
          <w:szCs w:val="32"/>
        </w:rPr>
        <w:t>3.安保公司全年无责任事故和责任案件发生，使师生有安全感，对校园安保服务满意度保持在98%以上。</w:t>
      </w:r>
    </w:p>
    <w:p w14:paraId="57773FF5">
      <w:pPr>
        <w:ind w:firstLine="640" w:firstLineChars="200"/>
        <w:rPr>
          <w:rFonts w:hint="eastAsia" w:ascii="仿宋" w:hAnsi="仿宋" w:eastAsia="仿宋"/>
          <w:sz w:val="32"/>
          <w:szCs w:val="32"/>
        </w:rPr>
      </w:pPr>
      <w:r>
        <w:rPr>
          <w:rFonts w:hint="eastAsia" w:ascii="仿宋" w:hAnsi="仿宋" w:eastAsia="仿宋"/>
          <w:sz w:val="32"/>
          <w:szCs w:val="32"/>
        </w:rPr>
        <w:t>4.每日对校内教学楼、学生宿舍、公共区域、重点场所、校园围墙、校园水域、体育场馆等重要区域进行常态化巡逻，采用无人飞机对校园山体和水域进行巡逻巡查。如遇火警、自然灾害、迎接参观检查、警卫任务、各类大型活动及突发事件发生时必须无条件接受保卫处安排的工作任务，不得提出额外的安保服务费。</w:t>
      </w:r>
    </w:p>
    <w:p w14:paraId="61184E17">
      <w:pPr>
        <w:ind w:firstLine="640" w:firstLineChars="200"/>
        <w:rPr>
          <w:rFonts w:hint="eastAsia" w:ascii="仿宋" w:hAnsi="仿宋" w:eastAsia="仿宋"/>
          <w:sz w:val="32"/>
          <w:szCs w:val="32"/>
        </w:rPr>
      </w:pPr>
      <w:r>
        <w:rPr>
          <w:rFonts w:hint="eastAsia" w:ascii="仿宋" w:hAnsi="仿宋" w:eastAsia="仿宋"/>
          <w:sz w:val="32"/>
          <w:szCs w:val="32"/>
        </w:rPr>
        <w:t>5.落实安保队伍常态化、制度化的开展反恐工作培训、突发事件处置能力培训、救援知识培训、防暴器械培训等工作，要求全员熟练掌握紧急救援技能。</w:t>
      </w:r>
    </w:p>
    <w:p w14:paraId="05D51770">
      <w:pPr>
        <w:ind w:firstLine="640" w:firstLineChars="200"/>
        <w:rPr>
          <w:rFonts w:hint="eastAsia" w:ascii="仿宋" w:hAnsi="仿宋" w:eastAsia="仿宋"/>
          <w:sz w:val="32"/>
          <w:szCs w:val="32"/>
        </w:rPr>
      </w:pPr>
      <w:r>
        <w:rPr>
          <w:rFonts w:hint="eastAsia" w:ascii="仿宋" w:hAnsi="仿宋" w:eastAsia="仿宋"/>
          <w:sz w:val="32"/>
          <w:szCs w:val="32"/>
        </w:rPr>
        <w:t>6.及时发现校园安全隐患，询查并排除可疑人员，防止校区内各种违法犯罪及灾害性事故发生。</w:t>
      </w:r>
    </w:p>
    <w:p w14:paraId="57925F12">
      <w:pPr>
        <w:ind w:firstLine="640" w:firstLineChars="200"/>
        <w:rPr>
          <w:rFonts w:hint="eastAsia" w:ascii="仿宋" w:hAnsi="仿宋" w:eastAsia="仿宋"/>
          <w:sz w:val="32"/>
          <w:szCs w:val="32"/>
        </w:rPr>
      </w:pPr>
      <w:r>
        <w:rPr>
          <w:rFonts w:hint="eastAsia" w:ascii="仿宋" w:hAnsi="仿宋" w:eastAsia="仿宋"/>
          <w:sz w:val="32"/>
          <w:szCs w:val="32"/>
        </w:rPr>
        <w:t>7.维护校园秩序，制止乱摆摊设点、乱张贴广告宣传品、乱悬挂横幅、乱停放车辆、堵塞消防通道等行为，做好乱停放车辆的警示与劝阻工作。</w:t>
      </w:r>
    </w:p>
    <w:p w14:paraId="6689D20F">
      <w:pPr>
        <w:ind w:firstLine="640" w:firstLineChars="200"/>
        <w:rPr>
          <w:rFonts w:hint="eastAsia" w:ascii="仿宋" w:hAnsi="仿宋" w:eastAsia="仿宋"/>
          <w:sz w:val="32"/>
          <w:szCs w:val="32"/>
        </w:rPr>
      </w:pPr>
      <w:r>
        <w:rPr>
          <w:rFonts w:hint="eastAsia" w:ascii="仿宋" w:hAnsi="仿宋" w:eastAsia="仿宋"/>
          <w:sz w:val="32"/>
          <w:szCs w:val="32"/>
        </w:rPr>
        <w:t>8.引导机动车辆和非机动车辆在规定停车区域有序停放，保持校内道路畅通，配合保卫处定期开展非机动车整治工作。</w:t>
      </w:r>
    </w:p>
    <w:p w14:paraId="0CDE78E9">
      <w:pPr>
        <w:ind w:firstLine="640" w:firstLineChars="200"/>
        <w:rPr>
          <w:rFonts w:hint="eastAsia" w:ascii="仿宋" w:hAnsi="仿宋" w:eastAsia="仿宋"/>
          <w:sz w:val="32"/>
          <w:szCs w:val="32"/>
        </w:rPr>
      </w:pPr>
      <w:r>
        <w:rPr>
          <w:rFonts w:hint="eastAsia" w:ascii="仿宋" w:hAnsi="仿宋" w:eastAsia="仿宋"/>
          <w:sz w:val="32"/>
          <w:szCs w:val="32"/>
        </w:rPr>
        <w:t>9.做好“校园110”接警平台和监控指挥中心24小时值班值守工作，落实好智慧安防的相关工作制度，确保第一时间协调好突发事件，稳妥接待师生的各类报警求助工作。</w:t>
      </w:r>
    </w:p>
    <w:p w14:paraId="7238C2EC">
      <w:pPr>
        <w:ind w:firstLine="640" w:firstLineChars="200"/>
        <w:rPr>
          <w:rFonts w:hint="eastAsia" w:ascii="仿宋" w:hAnsi="仿宋" w:eastAsia="仿宋"/>
          <w:sz w:val="32"/>
          <w:szCs w:val="32"/>
        </w:rPr>
      </w:pPr>
      <w:r>
        <w:rPr>
          <w:rFonts w:hint="eastAsia" w:ascii="仿宋" w:hAnsi="仿宋" w:eastAsia="仿宋"/>
          <w:sz w:val="32"/>
          <w:szCs w:val="32"/>
        </w:rPr>
        <w:t>10.完成校方布置的其他临时性工作，遵守学校有关规章制度，服从学校管理，听从保卫处的工作安排，及时向安保队伍传达学校指示、精神，自觉接受监督、检查和考核，考核质量结果与服务费挂钩。</w:t>
      </w:r>
    </w:p>
    <w:p w14:paraId="1E7DD040">
      <w:pPr>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）队伍建设与管理要求</w:t>
      </w:r>
    </w:p>
    <w:p w14:paraId="6AE51D73">
      <w:pPr>
        <w:ind w:firstLine="640" w:firstLineChars="200"/>
        <w:rPr>
          <w:rFonts w:hint="eastAsia" w:ascii="仿宋" w:hAnsi="仿宋" w:eastAsia="仿宋"/>
          <w:sz w:val="32"/>
          <w:szCs w:val="32"/>
        </w:rPr>
      </w:pPr>
      <w:r>
        <w:rPr>
          <w:rFonts w:hint="eastAsia" w:ascii="仿宋" w:hAnsi="仿宋" w:eastAsia="仿宋"/>
          <w:sz w:val="32"/>
          <w:szCs w:val="32"/>
        </w:rPr>
        <w:t>1.安保公司中标后必须负责提供安保队伍值勤与工作所需的装备器材（应急防暴设备：头盔、盾牌、橡皮警棍、钢叉、防刺手套、防刺背心、辣椒水和强光手电等“八小件”和执法记录仪），按上述要求做到每个校门都有一套完整的装备器材；通讯对讲机（确保每个门岗、交通岗、警区各一台，保安队长、班长各一台）；巡逻车辆（两轮警用巡逻涂装电瓶车至少18辆、四轮警用巡逻涂装电瓶车5辆、应急消防车1辆），以上车辆必须上牌并购买保险；巡逻无人飞机2台；所有安保人员夏季、冬季制服全套；常用办公设备、打印设备、耗材、办公电脑等。</w:t>
      </w:r>
    </w:p>
    <w:p w14:paraId="718F7CEC">
      <w:pPr>
        <w:ind w:firstLine="640" w:firstLineChars="200"/>
        <w:rPr>
          <w:rFonts w:hint="eastAsia" w:ascii="仿宋" w:hAnsi="仿宋" w:eastAsia="仿宋"/>
          <w:sz w:val="32"/>
          <w:szCs w:val="32"/>
        </w:rPr>
      </w:pPr>
      <w:r>
        <w:rPr>
          <w:rFonts w:hint="eastAsia" w:ascii="仿宋" w:hAnsi="仿宋" w:eastAsia="仿宋"/>
          <w:sz w:val="32"/>
          <w:szCs w:val="32"/>
        </w:rPr>
        <w:t>2.为提升整体队伍管理，提高安保人员素质，安保公司必须每月开展一次全体保安员的政治理论学习、队列训练、安保业务培训、反恐应急演练、无脚本突发事件应急演练及防暴器材操练等，并针对训练、培训形成工作台帐。</w:t>
      </w:r>
    </w:p>
    <w:p w14:paraId="48AF557A">
      <w:pPr>
        <w:ind w:firstLine="640" w:firstLineChars="200"/>
        <w:rPr>
          <w:rFonts w:hint="eastAsia" w:ascii="仿宋" w:hAnsi="仿宋" w:eastAsia="仿宋"/>
          <w:sz w:val="32"/>
          <w:szCs w:val="32"/>
        </w:rPr>
      </w:pPr>
      <w:r>
        <w:rPr>
          <w:rFonts w:hint="eastAsia" w:ascii="仿宋" w:hAnsi="仿宋" w:eastAsia="仿宋"/>
          <w:sz w:val="32"/>
          <w:szCs w:val="32"/>
        </w:rPr>
        <w:t>3.安保公司内部必须具备健全的管理制度，在前湖校区、东湖校区、青山湖校区设立驻校管理办公室，全面负责安保队伍的日常规范化管理，必要时应为有需求的保安员提供住宿安排。</w:t>
      </w:r>
    </w:p>
    <w:p w14:paraId="2467BE90">
      <w:pPr>
        <w:ind w:firstLine="640" w:firstLineChars="200"/>
        <w:rPr>
          <w:rFonts w:hint="eastAsia" w:ascii="仿宋" w:hAnsi="仿宋" w:eastAsia="仿宋"/>
          <w:sz w:val="32"/>
          <w:szCs w:val="32"/>
        </w:rPr>
      </w:pPr>
      <w:r>
        <w:rPr>
          <w:rFonts w:hint="eastAsia" w:ascii="仿宋" w:hAnsi="仿宋" w:eastAsia="仿宋"/>
          <w:sz w:val="32"/>
          <w:szCs w:val="32"/>
        </w:rPr>
        <w:t>4.安保公司必须采取有效措施来确保安保队伍的稳定，严格控制在校保安员的轮换岗比例，合同期内轮换岗安保人数不得超过合同编制的30%；安保公司服务入场后三个月内不得变更人员，三个月之后，若涉及安保队伍主要管理人员的更换，安保公司应以书面形式提前一个月向保卫处告知；若为其他保安员的更换，则需提前三天告知保卫处。如特殊情况必须与保卫处提前进行商议，同意后方可执行。</w:t>
      </w:r>
    </w:p>
    <w:p w14:paraId="3465FF3B">
      <w:pPr>
        <w:ind w:firstLine="640" w:firstLineChars="200"/>
        <w:rPr>
          <w:rFonts w:hint="eastAsia" w:ascii="仿宋" w:hAnsi="仿宋" w:eastAsia="仿宋"/>
          <w:sz w:val="32"/>
          <w:szCs w:val="32"/>
        </w:rPr>
      </w:pPr>
      <w:r>
        <w:rPr>
          <w:rFonts w:hint="eastAsia" w:ascii="仿宋" w:hAnsi="仿宋" w:eastAsia="仿宋"/>
          <w:sz w:val="32"/>
          <w:szCs w:val="32"/>
        </w:rPr>
        <w:t>5.保安员应聘、录用、上岗、离职等管理必须依法依规，证件手续齐全，相应资料必须交保卫处备案，保安员离职或辞退后不得再返校园，离职保安员的相关上岗证、车辆及校园通行证必须及时注销。</w:t>
      </w:r>
    </w:p>
    <w:p w14:paraId="1052FF17">
      <w:pPr>
        <w:ind w:firstLine="640" w:firstLineChars="200"/>
        <w:rPr>
          <w:rFonts w:hint="eastAsia" w:ascii="仿宋" w:hAnsi="仿宋" w:eastAsia="仿宋"/>
          <w:sz w:val="32"/>
          <w:szCs w:val="32"/>
        </w:rPr>
      </w:pPr>
      <w:r>
        <w:rPr>
          <w:rFonts w:hint="eastAsia" w:ascii="仿宋" w:hAnsi="仿宋" w:eastAsia="仿宋"/>
          <w:sz w:val="32"/>
          <w:szCs w:val="32"/>
        </w:rPr>
        <w:t>6.每半年对全体保安员核查有无违法犯罪情况，严禁录用有过违法犯罪记录的保安员从事学校安保服务。</w:t>
      </w:r>
    </w:p>
    <w:p w14:paraId="37A75CFB">
      <w:pPr>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）服务入场要求</w:t>
      </w:r>
    </w:p>
    <w:p w14:paraId="3822EDA5">
      <w:pPr>
        <w:ind w:firstLine="640" w:firstLineChars="200"/>
        <w:rPr>
          <w:rFonts w:hint="eastAsia" w:ascii="仿宋" w:hAnsi="仿宋" w:eastAsia="仿宋"/>
          <w:sz w:val="32"/>
          <w:szCs w:val="32"/>
        </w:rPr>
      </w:pPr>
      <w:r>
        <w:rPr>
          <w:rFonts w:hint="eastAsia" w:ascii="仿宋" w:hAnsi="仿宋" w:eastAsia="仿宋"/>
          <w:sz w:val="32"/>
          <w:szCs w:val="32"/>
        </w:rPr>
        <w:t>1.为防止虚假应标投标，维护南昌大学的切身利益，安保公司在中标后的一周内，应尽快与学校保卫处取得联系，并将投标文件提供给保卫处进行复核、存档备案。</w:t>
      </w:r>
    </w:p>
    <w:p w14:paraId="6526858F">
      <w:pPr>
        <w:ind w:firstLine="640" w:firstLineChars="200"/>
        <w:rPr>
          <w:rFonts w:hint="eastAsia" w:ascii="仿宋" w:hAnsi="仿宋" w:eastAsia="仿宋"/>
          <w:sz w:val="32"/>
          <w:szCs w:val="32"/>
        </w:rPr>
      </w:pPr>
      <w:r>
        <w:rPr>
          <w:rFonts w:hint="eastAsia" w:ascii="仿宋" w:hAnsi="仿宋" w:eastAsia="仿宋"/>
          <w:sz w:val="32"/>
          <w:szCs w:val="32"/>
        </w:rPr>
        <w:t>2.保卫处将在服务合同签订前严格审查中标公司投标文件，要求提供所有安保人员花名册，核查保安员身份信息、各类证件以及安保公司业绩资料，确保保安员与证件、安保公司资质与实体对应，杜绝虚假应标，保障入场服务质量不因人员与应标时不一致而受影响。中标安保公司须保证所有保安员符合学校招标条件，必须经过资格考试并取得由地市级以上公安机关核发的《保安员证》方可上岗。</w:t>
      </w:r>
    </w:p>
    <w:p w14:paraId="1C870723">
      <w:pPr>
        <w:ind w:firstLine="640" w:firstLineChars="200"/>
        <w:rPr>
          <w:rFonts w:hint="eastAsia" w:ascii="仿宋" w:hAnsi="仿宋" w:eastAsia="仿宋"/>
          <w:sz w:val="32"/>
          <w:szCs w:val="32"/>
        </w:rPr>
      </w:pPr>
      <w:r>
        <w:rPr>
          <w:rFonts w:hint="eastAsia" w:ascii="仿宋" w:hAnsi="仿宋" w:eastAsia="仿宋"/>
          <w:sz w:val="32"/>
          <w:szCs w:val="32"/>
        </w:rPr>
        <w:t>3.安保公司的应标条件经过保卫处核查无误，并满足学校招标需求后，方可签订服务合同，否则视为虚假应标，保卫处将上报招标采购部门进行依法处理。</w:t>
      </w:r>
    </w:p>
    <w:p w14:paraId="7511D892">
      <w:pPr>
        <w:ind w:firstLine="640" w:firstLineChars="200"/>
        <w:rPr>
          <w:rFonts w:hint="eastAsia" w:ascii="仿宋" w:hAnsi="仿宋" w:eastAsia="仿宋"/>
          <w:sz w:val="32"/>
          <w:szCs w:val="32"/>
        </w:rPr>
      </w:pPr>
      <w:r>
        <w:rPr>
          <w:rFonts w:hint="eastAsia" w:ascii="仿宋" w:hAnsi="仿宋" w:eastAsia="仿宋"/>
          <w:sz w:val="32"/>
          <w:szCs w:val="32"/>
        </w:rPr>
        <w:t>4.为使中标的安保公司尽快熟悉校园安保，起到老带新、传帮教的作用，在部分岗位中，保卫处会向安保公司推荐优秀的保安骨干参与安保工作。</w:t>
      </w:r>
    </w:p>
    <w:p w14:paraId="4E56B8D1">
      <w:pPr>
        <w:ind w:firstLine="640" w:firstLineChars="200"/>
        <w:rPr>
          <w:rFonts w:hint="eastAsia" w:ascii="仿宋" w:hAnsi="仿宋" w:eastAsia="仿宋"/>
          <w:sz w:val="32"/>
          <w:szCs w:val="32"/>
        </w:rPr>
      </w:pPr>
      <w:r>
        <w:rPr>
          <w:rFonts w:hint="eastAsia" w:ascii="仿宋" w:hAnsi="仿宋" w:eastAsia="仿宋"/>
          <w:sz w:val="32"/>
          <w:szCs w:val="32"/>
        </w:rPr>
        <w:t>5.在安保服务入场前一周，安保公司须提供完整的入场保安员的人员信息档案、证件复印件、花名册、公司管理制度及各类应急预案交保卫处存档，前期要求提供给保卫处使用的巡逻车辆、装备、无人机等器材须全部配置到校。</w:t>
      </w:r>
    </w:p>
    <w:p w14:paraId="69BB3A76">
      <w:pPr>
        <w:ind w:firstLine="640" w:firstLineChars="200"/>
        <w:rPr>
          <w:rFonts w:hint="eastAsia" w:ascii="仿宋" w:hAnsi="仿宋" w:eastAsia="仿宋"/>
          <w:sz w:val="32"/>
          <w:szCs w:val="32"/>
        </w:rPr>
      </w:pPr>
      <w:r>
        <w:rPr>
          <w:rFonts w:hint="eastAsia" w:ascii="仿宋" w:hAnsi="仿宋" w:eastAsia="仿宋"/>
          <w:sz w:val="32"/>
          <w:szCs w:val="32"/>
        </w:rPr>
        <w:t>6.安保服务入场前三个工作日，安保公司应依据招标文件的岗位配置表，提供完整且人证相符的保安员名单，并组织全体保安员集中到校培训，熟悉工作环境，接受保卫处的前期验收工作，验收合格后，安保服务方可入场。若安保公司无法完成前期验收入场，保卫处将通报政府采购部门处理，并追究其法律责任。​</w:t>
      </w:r>
    </w:p>
    <w:p w14:paraId="1324A965">
      <w:pPr>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）日常衔接要求</w:t>
      </w:r>
    </w:p>
    <w:p w14:paraId="2A5073EB">
      <w:pPr>
        <w:ind w:firstLine="640" w:firstLineChars="200"/>
        <w:rPr>
          <w:rFonts w:hint="eastAsia" w:ascii="仿宋" w:hAnsi="仿宋" w:eastAsia="仿宋"/>
          <w:sz w:val="32"/>
          <w:szCs w:val="32"/>
        </w:rPr>
      </w:pPr>
      <w:r>
        <w:rPr>
          <w:rFonts w:hint="eastAsia" w:ascii="仿宋" w:hAnsi="仿宋" w:eastAsia="仿宋"/>
          <w:sz w:val="32"/>
          <w:szCs w:val="32"/>
        </w:rPr>
        <w:t>1.服务入场后，安保公司应依据招标文件、服务合同的规定要求，在进行日常管的同时又接受保卫处的工作指导，落实校园安全保卫整体工作思路，并结合校园校情实际，在工作中不断完善做法。</w:t>
      </w:r>
    </w:p>
    <w:p w14:paraId="2E97F6BD">
      <w:pPr>
        <w:ind w:firstLine="640" w:firstLineChars="200"/>
        <w:rPr>
          <w:rFonts w:hint="eastAsia" w:ascii="仿宋" w:hAnsi="仿宋" w:eastAsia="仿宋"/>
          <w:sz w:val="32"/>
          <w:szCs w:val="32"/>
        </w:rPr>
      </w:pPr>
      <w:r>
        <w:rPr>
          <w:rFonts w:hint="eastAsia" w:ascii="仿宋" w:hAnsi="仿宋" w:eastAsia="仿宋"/>
          <w:sz w:val="32"/>
          <w:szCs w:val="32"/>
        </w:rPr>
        <w:t>2.安保公司与保卫处应保持日常工作对接。各校区须安排安保管理人员坐班，安保公司每日向保卫处相关科室汇报工作，每月以书面形式向校方反馈月度工作情况及信息。遇重大情况，必须及时报告。</w:t>
      </w:r>
    </w:p>
    <w:p w14:paraId="0D4F24E9">
      <w:pPr>
        <w:ind w:firstLine="640" w:firstLineChars="200"/>
        <w:rPr>
          <w:rFonts w:hint="eastAsia" w:ascii="仿宋" w:hAnsi="仿宋" w:eastAsia="仿宋"/>
          <w:sz w:val="32"/>
          <w:szCs w:val="32"/>
        </w:rPr>
      </w:pPr>
      <w:r>
        <w:rPr>
          <w:rFonts w:hint="eastAsia" w:ascii="仿宋" w:hAnsi="仿宋" w:eastAsia="仿宋"/>
          <w:sz w:val="32"/>
          <w:szCs w:val="32"/>
        </w:rPr>
        <w:t>3.日常工作中安保公司应做好详细的执勤记录，工作台帐登记规范、保存完好，以备核查。</w:t>
      </w:r>
    </w:p>
    <w:p w14:paraId="06C51491">
      <w:pPr>
        <w:ind w:firstLine="640" w:firstLineChars="200"/>
        <w:rPr>
          <w:rFonts w:hint="eastAsia" w:ascii="仿宋" w:hAnsi="仿宋" w:eastAsia="仿宋"/>
          <w:sz w:val="32"/>
          <w:szCs w:val="32"/>
        </w:rPr>
      </w:pPr>
      <w:r>
        <w:rPr>
          <w:rFonts w:hint="eastAsia" w:ascii="仿宋" w:hAnsi="仿宋" w:eastAsia="仿宋"/>
          <w:sz w:val="32"/>
          <w:szCs w:val="32"/>
        </w:rPr>
        <w:t>4.安保公司须积极配合当地公安部门开展校园安保工作。</w:t>
      </w:r>
    </w:p>
    <w:p w14:paraId="3BAC7559">
      <w:pPr>
        <w:ind w:firstLine="640" w:firstLineChars="200"/>
        <w:rPr>
          <w:rFonts w:hint="eastAsia" w:ascii="仿宋" w:hAnsi="仿宋" w:eastAsia="仿宋"/>
          <w:sz w:val="32"/>
          <w:szCs w:val="32"/>
        </w:rPr>
      </w:pPr>
      <w:r>
        <w:rPr>
          <w:rFonts w:hint="eastAsia" w:ascii="仿宋" w:hAnsi="仿宋" w:eastAsia="仿宋"/>
          <w:sz w:val="32"/>
          <w:szCs w:val="32"/>
        </w:rPr>
        <w:t>5.保卫处在工作时间内，有权对保安员进行岗位调整，针对不称职的保安员，有权要求调整或更换，安保公司管理人员应积极配合。日常工作中，安保公司需自行配备充足机动人员，协调好、替补好保安员到点就餐、上卫生间及因私请假等问题，岗位上严禁空岗缺人。</w:t>
      </w:r>
    </w:p>
    <w:p w14:paraId="3468A026">
      <w:pPr>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）保安员要求</w:t>
      </w:r>
    </w:p>
    <w:p w14:paraId="29E8CCE4">
      <w:pPr>
        <w:ind w:firstLine="640" w:firstLineChars="200"/>
        <w:rPr>
          <w:rFonts w:hint="eastAsia" w:ascii="仿宋" w:hAnsi="仿宋" w:eastAsia="仿宋"/>
          <w:sz w:val="32"/>
          <w:szCs w:val="32"/>
        </w:rPr>
      </w:pPr>
      <w:r>
        <w:rPr>
          <w:rFonts w:hint="eastAsia" w:ascii="仿宋" w:hAnsi="仿宋" w:eastAsia="仿宋"/>
          <w:sz w:val="32"/>
          <w:szCs w:val="32"/>
        </w:rPr>
        <w:t>1.拥护中国共产党的领导，认真学习贯彻党的二十大精神和习近平新时代中国特色社会主义思想，政治上立场坚定，思想素质高，在思想上、政治上、行动上始终与党中央保持高度一致。平时工作中尊重领导、服务对象，服从保卫处的工作安排，听从指挥，确保保安员当中无违法犯罪情况，无不当言论，不听取谣言、不传播谣言，无不良网络言论，安保队伍人员必须爱岗敬业，恪尽职守，遵纪守法，文明工作，礼貌待人，敢于同违法犯罪现象作斗争。</w:t>
      </w:r>
    </w:p>
    <w:p w14:paraId="0F3873DC">
      <w:pPr>
        <w:ind w:firstLine="640" w:firstLineChars="200"/>
        <w:rPr>
          <w:rFonts w:hint="eastAsia" w:ascii="仿宋" w:hAnsi="仿宋" w:eastAsia="仿宋"/>
          <w:sz w:val="32"/>
          <w:szCs w:val="32"/>
        </w:rPr>
      </w:pPr>
      <w:r>
        <w:rPr>
          <w:rFonts w:hint="eastAsia" w:ascii="仿宋" w:hAnsi="仿宋" w:eastAsia="仿宋"/>
          <w:sz w:val="32"/>
          <w:szCs w:val="32"/>
        </w:rPr>
        <w:t>2.所有安保人员应知法、懂法、守法、依法办事，必须严格遵守安保人员从业规范，遵守校园安全管理规定。身体健康，体貌端正、仪表大方、无传染性疾病、无身体残疾，同时具备良好的语言表达及沟通协调能力。所有安保人员必须经过资格考试并取得由地市级以上公安机关核发的《保安员证》方可上岗。</w:t>
      </w:r>
    </w:p>
    <w:p w14:paraId="14776943">
      <w:pPr>
        <w:ind w:firstLine="640" w:firstLineChars="200"/>
        <w:rPr>
          <w:rFonts w:hint="eastAsia" w:ascii="仿宋" w:hAnsi="仿宋" w:eastAsia="仿宋"/>
          <w:sz w:val="32"/>
          <w:szCs w:val="32"/>
        </w:rPr>
      </w:pPr>
      <w:r>
        <w:rPr>
          <w:rFonts w:hint="eastAsia" w:ascii="仿宋" w:hAnsi="仿宋" w:eastAsia="仿宋"/>
          <w:sz w:val="32"/>
          <w:szCs w:val="32"/>
        </w:rPr>
        <w:t>3.保安队长要求：男性，有较高的政治思想素养和业务能力水平，有较强的组织协调能力，有丰富高校安全管理工作经验。保安队长对各安保岗位履职情况进行负责，同时具备协调突发情况的处理能力。</w:t>
      </w:r>
    </w:p>
    <w:p w14:paraId="33143743">
      <w:pPr>
        <w:ind w:firstLine="640" w:firstLineChars="200"/>
        <w:rPr>
          <w:rFonts w:hint="eastAsia" w:ascii="仿宋" w:hAnsi="仿宋" w:eastAsia="仿宋"/>
          <w:sz w:val="32"/>
          <w:szCs w:val="32"/>
        </w:rPr>
      </w:pPr>
      <w:r>
        <w:rPr>
          <w:rFonts w:hint="eastAsia" w:ascii="仿宋" w:hAnsi="仿宋" w:eastAsia="仿宋"/>
          <w:sz w:val="32"/>
          <w:szCs w:val="32"/>
        </w:rPr>
        <w:t>4.保安班长要求：男性，有较高的政治思想素养和业务能力水平，有较强的组织协调能力，服从队长管理，做好保安骨干角色。</w:t>
      </w:r>
    </w:p>
    <w:p w14:paraId="782D5F40">
      <w:pPr>
        <w:ind w:firstLine="640" w:firstLineChars="200"/>
        <w:rPr>
          <w:rFonts w:hint="eastAsia" w:ascii="仿宋" w:hAnsi="仿宋" w:eastAsia="仿宋"/>
          <w:sz w:val="32"/>
          <w:szCs w:val="32"/>
        </w:rPr>
      </w:pPr>
      <w:r>
        <w:rPr>
          <w:rFonts w:hint="eastAsia" w:ascii="仿宋" w:hAnsi="仿宋" w:eastAsia="仿宋"/>
          <w:sz w:val="32"/>
          <w:szCs w:val="32"/>
        </w:rPr>
        <w:t>5.白班保安要求：男性，1.72米（含）以上，有较高的政治思想素养和业务能力水平，服从领导管理，无传染病、无身体残疾、形体良好，有正义感，全心全意服务学校的安保要求。</w:t>
      </w:r>
    </w:p>
    <w:p w14:paraId="1EB3B89F">
      <w:pPr>
        <w:ind w:firstLine="640" w:firstLineChars="200"/>
        <w:rPr>
          <w:rFonts w:hint="eastAsia" w:ascii="仿宋" w:hAnsi="仿宋" w:eastAsia="仿宋"/>
          <w:sz w:val="32"/>
          <w:szCs w:val="32"/>
        </w:rPr>
      </w:pPr>
      <w:r>
        <w:rPr>
          <w:rFonts w:hint="eastAsia" w:ascii="仿宋" w:hAnsi="仿宋" w:eastAsia="仿宋"/>
          <w:sz w:val="32"/>
          <w:szCs w:val="32"/>
        </w:rPr>
        <w:t>6.晚班保安要求：男性，有较高的政治思想素养和业务能力水平，服从领导管理，无传染病、无身体残疾、形体良好，有正义感，全心全意服务学校安保要求。</w:t>
      </w:r>
    </w:p>
    <w:p w14:paraId="019D3337">
      <w:pPr>
        <w:ind w:firstLine="640" w:firstLineChars="200"/>
        <w:rPr>
          <w:rFonts w:hint="eastAsia" w:ascii="仿宋" w:hAnsi="仿宋" w:eastAsia="仿宋"/>
          <w:sz w:val="32"/>
          <w:szCs w:val="32"/>
        </w:rPr>
      </w:pPr>
      <w:r>
        <w:rPr>
          <w:rFonts w:hint="eastAsia" w:ascii="仿宋" w:hAnsi="仿宋" w:eastAsia="仿宋"/>
          <w:sz w:val="32"/>
          <w:szCs w:val="32"/>
        </w:rPr>
        <w:t>7.监控室保安：中级（四级）消防管理员证，熟练操作监控平台与智慧消防平台，有较高的政治思想素养和业务能力水平，有较强的组织协调能力，无传染病、无身体残疾、形体良好，有正义感，全心全意服务学校安保要求。</w:t>
      </w:r>
    </w:p>
    <w:p w14:paraId="51777B6D">
      <w:pPr>
        <w:ind w:firstLine="640" w:firstLineChars="200"/>
        <w:rPr>
          <w:rFonts w:hint="eastAsia" w:ascii="仿宋" w:hAnsi="仿宋" w:eastAsia="仿宋"/>
          <w:sz w:val="32"/>
          <w:szCs w:val="32"/>
        </w:rPr>
      </w:pPr>
      <w:r>
        <w:rPr>
          <w:rFonts w:hint="eastAsia" w:ascii="仿宋" w:hAnsi="仿宋" w:eastAsia="仿宋"/>
          <w:sz w:val="32"/>
          <w:szCs w:val="32"/>
        </w:rPr>
        <w:t>8.所聘的安保人员须有吃苦耐劳精神和高度责任感，熟知校方的管理规定，严格履行岗位职责，善于发现各类问题，具备一定的管理经验和处理突发事件能力。保安队长要加强对安保人员业务的管理，确保安保人员在校园内无违规事件发生。</w:t>
      </w:r>
    </w:p>
    <w:p w14:paraId="7223E2C9">
      <w:pPr>
        <w:ind w:firstLine="640" w:firstLineChars="200"/>
        <w:rPr>
          <w:rFonts w:hint="eastAsia" w:ascii="仿宋" w:hAnsi="仿宋" w:eastAsia="仿宋"/>
          <w:sz w:val="32"/>
          <w:szCs w:val="32"/>
        </w:rPr>
      </w:pPr>
      <w:r>
        <w:rPr>
          <w:rFonts w:hint="eastAsia" w:ascii="仿宋" w:hAnsi="仿宋" w:eastAsia="仿宋"/>
          <w:sz w:val="32"/>
          <w:szCs w:val="32"/>
        </w:rPr>
        <w:t>9.在执勤区域内，若发生治安案件、刑事案件或消防火情火警，安保人员应及时处理并报告保卫处及公安部门，迅速保护案发现场。积极协助公安部门侦查各类案件，妥善处置校园内其他突发事件。</w:t>
      </w:r>
    </w:p>
    <w:p w14:paraId="18D0C8DF">
      <w:pPr>
        <w:ind w:firstLine="640" w:firstLineChars="200"/>
        <w:rPr>
          <w:rFonts w:hint="eastAsia" w:ascii="仿宋" w:hAnsi="仿宋" w:eastAsia="仿宋"/>
          <w:sz w:val="32"/>
          <w:szCs w:val="32"/>
        </w:rPr>
      </w:pPr>
      <w:r>
        <w:rPr>
          <w:rFonts w:hint="eastAsia" w:ascii="仿宋" w:hAnsi="仿宋" w:eastAsia="仿宋"/>
          <w:sz w:val="32"/>
          <w:szCs w:val="32"/>
        </w:rPr>
        <w:t>10.全体保安员应熟练掌握消防器材使用方法，识别消防安全隐患，并接受保卫处消防业务基本知识考核，定期配合开展防火检查，确保疏散通道、安全出口、消防车通道畅通，发现隐患立即报告并处理，保障公共消防设施、器材及消防安全标志完好有效。</w:t>
      </w:r>
    </w:p>
    <w:p w14:paraId="00860B30">
      <w:pPr>
        <w:rPr>
          <w:rFonts w:hint="eastAsia" w:ascii="仿宋" w:hAnsi="仿宋" w:eastAsia="仿宋"/>
          <w:sz w:val="32"/>
          <w:szCs w:val="32"/>
          <w:lang w:val="en-US" w:eastAsia="zh-CN"/>
        </w:rPr>
      </w:pPr>
      <w:r>
        <w:rPr>
          <w:rFonts w:hint="eastAsia" w:ascii="仿宋" w:hAnsi="仿宋" w:eastAsia="仿宋"/>
          <w:sz w:val="32"/>
          <w:szCs w:val="32"/>
          <w:lang w:val="en-US" w:eastAsia="zh-CN"/>
        </w:rPr>
        <w:t>（六）保安岗位配置</w:t>
      </w:r>
    </w:p>
    <w:p w14:paraId="4ACCAECB">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总岗位数：173个，其中：前湖校区79个；青山湖校区北区教学区：24个；青山湖校区南区：28个；东湖校区：42个。</w:t>
      </w:r>
    </w:p>
    <w:p w14:paraId="1569AC15">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.前湖校区(7</w:t>
      </w:r>
      <w:r>
        <w:rPr>
          <w:rFonts w:hint="eastAsia" w:ascii="仿宋" w:hAnsi="仿宋" w:eastAsia="仿宋"/>
          <w:sz w:val="32"/>
          <w:szCs w:val="32"/>
          <w:lang w:val="en-US" w:eastAsia="zh-CN"/>
        </w:rPr>
        <w:t>9</w:t>
      </w:r>
      <w:r>
        <w:rPr>
          <w:rFonts w:hint="eastAsia" w:ascii="仿宋" w:hAnsi="仿宋" w:eastAsia="仿宋"/>
          <w:sz w:val="32"/>
          <w:szCs w:val="32"/>
        </w:rPr>
        <w:t>个)</w:t>
      </w:r>
    </w:p>
    <w:tbl>
      <w:tblPr>
        <w:tblStyle w:val="13"/>
        <w:tblW w:w="96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00"/>
        <w:gridCol w:w="1380"/>
        <w:gridCol w:w="855"/>
        <w:gridCol w:w="1905"/>
        <w:gridCol w:w="2235"/>
        <w:gridCol w:w="819"/>
        <w:gridCol w:w="1154"/>
      </w:tblGrid>
      <w:tr w14:paraId="7667FE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0" w:hRule="atLeast"/>
          <w:jc w:val="center"/>
        </w:trPr>
        <w:tc>
          <w:tcPr>
            <w:tcW w:w="9648" w:type="dxa"/>
            <w:gridSpan w:val="7"/>
            <w:tcBorders>
              <w:tl2br w:val="nil"/>
              <w:tr2bl w:val="nil"/>
            </w:tcBorders>
            <w:noWrap w:val="0"/>
            <w:vAlign w:val="center"/>
          </w:tcPr>
          <w:p w14:paraId="78AFA262">
            <w:pPr>
              <w:keepNext w:val="0"/>
              <w:keepLines w:val="0"/>
              <w:pageBreakBefore w:val="0"/>
              <w:widowControl w:val="0"/>
              <w:kinsoku/>
              <w:wordWrap/>
              <w:overflowPunct/>
              <w:topLinePunct w:val="0"/>
              <w:autoSpaceDN w:val="0"/>
              <w:bidi w:val="0"/>
              <w:spacing w:line="460" w:lineRule="exact"/>
              <w:jc w:val="center"/>
              <w:rPr>
                <w:rFonts w:ascii="宋体" w:hAnsi="宋体" w:cs="宋体"/>
                <w:b/>
                <w:sz w:val="24"/>
                <w:szCs w:val="24"/>
              </w:rPr>
            </w:pPr>
            <w:r>
              <w:rPr>
                <w:rFonts w:hint="eastAsia" w:ascii="宋体" w:hAnsi="宋体" w:cs="宋体"/>
                <w:b/>
                <w:sz w:val="24"/>
                <w:szCs w:val="24"/>
              </w:rPr>
              <w:t>前湖校区</w:t>
            </w:r>
          </w:p>
        </w:tc>
      </w:tr>
      <w:tr w14:paraId="059521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1300" w:type="dxa"/>
            <w:tcBorders>
              <w:tl2br w:val="nil"/>
              <w:tr2bl w:val="nil"/>
            </w:tcBorders>
            <w:noWrap w:val="0"/>
            <w:vAlign w:val="center"/>
          </w:tcPr>
          <w:p w14:paraId="39F773C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b/>
                <w:bCs/>
                <w:sz w:val="24"/>
                <w:szCs w:val="24"/>
              </w:rPr>
            </w:pPr>
            <w:r>
              <w:rPr>
                <w:rFonts w:hint="eastAsia" w:ascii="宋体" w:hAnsi="宋体" w:cs="宋体"/>
                <w:b/>
                <w:bCs/>
                <w:sz w:val="24"/>
                <w:szCs w:val="24"/>
              </w:rPr>
              <w:t>科室警区</w:t>
            </w:r>
          </w:p>
        </w:tc>
        <w:tc>
          <w:tcPr>
            <w:tcW w:w="1380" w:type="dxa"/>
            <w:tcBorders>
              <w:tl2br w:val="nil"/>
              <w:tr2bl w:val="nil"/>
            </w:tcBorders>
            <w:noWrap w:val="0"/>
            <w:vAlign w:val="center"/>
          </w:tcPr>
          <w:p w14:paraId="4AD45AF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b/>
                <w:bCs/>
                <w:sz w:val="24"/>
                <w:szCs w:val="24"/>
              </w:rPr>
            </w:pPr>
            <w:r>
              <w:rPr>
                <w:rFonts w:hint="eastAsia" w:ascii="宋体" w:hAnsi="宋体" w:cs="宋体"/>
                <w:b/>
                <w:bCs/>
                <w:sz w:val="24"/>
                <w:szCs w:val="24"/>
              </w:rPr>
              <w:t>岗位名称</w:t>
            </w:r>
          </w:p>
        </w:tc>
        <w:tc>
          <w:tcPr>
            <w:tcW w:w="855" w:type="dxa"/>
            <w:tcBorders>
              <w:tl2br w:val="nil"/>
              <w:tr2bl w:val="nil"/>
            </w:tcBorders>
            <w:noWrap w:val="0"/>
            <w:vAlign w:val="center"/>
          </w:tcPr>
          <w:p w14:paraId="0AFFAB3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b/>
                <w:bCs/>
                <w:sz w:val="24"/>
                <w:szCs w:val="24"/>
              </w:rPr>
            </w:pPr>
            <w:r>
              <w:rPr>
                <w:rFonts w:hint="eastAsia" w:ascii="宋体" w:hAnsi="宋体" w:cs="宋体"/>
                <w:b/>
                <w:bCs/>
                <w:sz w:val="24"/>
                <w:szCs w:val="24"/>
              </w:rPr>
              <w:t>在岗数</w:t>
            </w:r>
          </w:p>
        </w:tc>
        <w:tc>
          <w:tcPr>
            <w:tcW w:w="1905" w:type="dxa"/>
            <w:tcBorders>
              <w:tl2br w:val="nil"/>
              <w:tr2bl w:val="nil"/>
            </w:tcBorders>
            <w:noWrap w:val="0"/>
            <w:vAlign w:val="center"/>
          </w:tcPr>
          <w:p w14:paraId="7377849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b/>
                <w:bCs/>
                <w:sz w:val="24"/>
                <w:szCs w:val="24"/>
              </w:rPr>
            </w:pPr>
            <w:r>
              <w:rPr>
                <w:rFonts w:hint="eastAsia" w:ascii="宋体" w:hAnsi="宋体" w:cs="宋体"/>
                <w:b/>
                <w:bCs/>
                <w:sz w:val="24"/>
                <w:szCs w:val="24"/>
              </w:rPr>
              <w:t>年龄要求</w:t>
            </w:r>
          </w:p>
        </w:tc>
        <w:tc>
          <w:tcPr>
            <w:tcW w:w="2235" w:type="dxa"/>
            <w:tcBorders>
              <w:tl2br w:val="nil"/>
              <w:tr2bl w:val="nil"/>
            </w:tcBorders>
            <w:noWrap w:val="0"/>
            <w:vAlign w:val="center"/>
          </w:tcPr>
          <w:p w14:paraId="39943B6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b/>
                <w:bCs/>
                <w:sz w:val="24"/>
                <w:szCs w:val="24"/>
              </w:rPr>
            </w:pPr>
            <w:r>
              <w:rPr>
                <w:rFonts w:hint="eastAsia" w:ascii="宋体" w:hAnsi="宋体" w:cs="宋体"/>
                <w:b/>
                <w:bCs/>
                <w:sz w:val="24"/>
                <w:szCs w:val="24"/>
              </w:rPr>
              <w:t>上班时间</w:t>
            </w:r>
          </w:p>
        </w:tc>
        <w:tc>
          <w:tcPr>
            <w:tcW w:w="819" w:type="dxa"/>
            <w:tcBorders>
              <w:tl2br w:val="nil"/>
              <w:tr2bl w:val="nil"/>
            </w:tcBorders>
            <w:noWrap w:val="0"/>
            <w:vAlign w:val="center"/>
          </w:tcPr>
          <w:p w14:paraId="41B885A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b/>
                <w:bCs/>
                <w:sz w:val="24"/>
                <w:szCs w:val="24"/>
              </w:rPr>
            </w:pPr>
            <w:r>
              <w:rPr>
                <w:rFonts w:hint="eastAsia" w:ascii="宋体" w:hAnsi="宋体" w:cs="宋体"/>
                <w:b/>
                <w:bCs/>
                <w:sz w:val="24"/>
                <w:szCs w:val="24"/>
              </w:rPr>
              <w:t>岗位数合计</w:t>
            </w:r>
          </w:p>
        </w:tc>
        <w:tc>
          <w:tcPr>
            <w:tcW w:w="1154" w:type="dxa"/>
            <w:tcBorders>
              <w:tl2br w:val="nil"/>
              <w:tr2bl w:val="nil"/>
            </w:tcBorders>
            <w:noWrap w:val="0"/>
            <w:vAlign w:val="center"/>
          </w:tcPr>
          <w:p w14:paraId="36B164D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b/>
                <w:bCs/>
                <w:sz w:val="24"/>
                <w:szCs w:val="24"/>
              </w:rPr>
            </w:pPr>
            <w:r>
              <w:rPr>
                <w:rFonts w:hint="eastAsia" w:ascii="宋体" w:hAnsi="宋体" w:cs="宋体"/>
                <w:b/>
                <w:bCs/>
                <w:sz w:val="24"/>
                <w:szCs w:val="24"/>
              </w:rPr>
              <w:t>校区总岗位数</w:t>
            </w:r>
          </w:p>
        </w:tc>
      </w:tr>
      <w:tr w14:paraId="30633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 w:hRule="atLeast"/>
          <w:jc w:val="center"/>
        </w:trPr>
        <w:tc>
          <w:tcPr>
            <w:tcW w:w="1300" w:type="dxa"/>
            <w:tcBorders>
              <w:tl2br w:val="nil"/>
              <w:tr2bl w:val="nil"/>
            </w:tcBorders>
            <w:noWrap w:val="0"/>
            <w:vAlign w:val="center"/>
          </w:tcPr>
          <w:p w14:paraId="7E0D139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行政管理</w:t>
            </w:r>
          </w:p>
        </w:tc>
        <w:tc>
          <w:tcPr>
            <w:tcW w:w="1380" w:type="dxa"/>
            <w:tcBorders>
              <w:tl2br w:val="nil"/>
              <w:tr2bl w:val="nil"/>
            </w:tcBorders>
            <w:noWrap w:val="0"/>
            <w:vAlign w:val="center"/>
          </w:tcPr>
          <w:p w14:paraId="4CD9B4D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队长</w:t>
            </w:r>
          </w:p>
        </w:tc>
        <w:tc>
          <w:tcPr>
            <w:tcW w:w="855" w:type="dxa"/>
            <w:tcBorders>
              <w:tl2br w:val="nil"/>
              <w:tr2bl w:val="nil"/>
            </w:tcBorders>
            <w:noWrap w:val="0"/>
            <w:vAlign w:val="center"/>
          </w:tcPr>
          <w:p w14:paraId="054AA65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0AE3FF8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w:t>
            </w:r>
            <w:r>
              <w:rPr>
                <w:rFonts w:hint="eastAsia" w:ascii="宋体" w:hAnsi="宋体" w:cs="宋体"/>
                <w:sz w:val="24"/>
                <w:szCs w:val="24"/>
                <w:highlight w:val="none"/>
              </w:rPr>
              <w:t>（含）</w:t>
            </w:r>
            <w:r>
              <w:rPr>
                <w:rFonts w:hint="eastAsia" w:ascii="宋体" w:hAnsi="宋体" w:cs="宋体"/>
                <w:sz w:val="24"/>
                <w:szCs w:val="24"/>
              </w:rPr>
              <w:t>以内</w:t>
            </w:r>
          </w:p>
        </w:tc>
        <w:tc>
          <w:tcPr>
            <w:tcW w:w="2235" w:type="dxa"/>
            <w:tcBorders>
              <w:tl2br w:val="nil"/>
              <w:tr2bl w:val="nil"/>
            </w:tcBorders>
            <w:noWrap w:val="0"/>
            <w:vAlign w:val="center"/>
          </w:tcPr>
          <w:p w14:paraId="1761F7A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9:00—12:00</w:t>
            </w:r>
          </w:p>
          <w:p w14:paraId="284BDFF7">
            <w:pPr>
              <w:pStyle w:val="2"/>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13:00—17:00(双休)</w:t>
            </w:r>
          </w:p>
        </w:tc>
        <w:tc>
          <w:tcPr>
            <w:tcW w:w="819" w:type="dxa"/>
            <w:tcBorders>
              <w:tl2br w:val="nil"/>
              <w:tr2bl w:val="nil"/>
            </w:tcBorders>
            <w:noWrap w:val="0"/>
            <w:vAlign w:val="center"/>
          </w:tcPr>
          <w:p w14:paraId="607375E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154" w:type="dxa"/>
            <w:vMerge w:val="restart"/>
            <w:tcBorders>
              <w:tl2br w:val="nil"/>
              <w:tr2bl w:val="nil"/>
            </w:tcBorders>
            <w:noWrap w:val="0"/>
            <w:vAlign w:val="center"/>
          </w:tcPr>
          <w:p w14:paraId="4312F66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9</w:t>
            </w:r>
            <w:r>
              <w:rPr>
                <w:rFonts w:hint="eastAsia" w:ascii="宋体" w:hAnsi="宋体" w:cs="宋体"/>
                <w:sz w:val="24"/>
                <w:szCs w:val="24"/>
              </w:rPr>
              <w:t>个</w:t>
            </w:r>
          </w:p>
        </w:tc>
      </w:tr>
      <w:tr w14:paraId="49D71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8" w:hRule="atLeast"/>
          <w:jc w:val="center"/>
        </w:trPr>
        <w:tc>
          <w:tcPr>
            <w:tcW w:w="1300" w:type="dxa"/>
            <w:vMerge w:val="restart"/>
            <w:tcBorders>
              <w:tl2br w:val="nil"/>
              <w:tr2bl w:val="nil"/>
            </w:tcBorders>
            <w:noWrap w:val="0"/>
            <w:vAlign w:val="center"/>
          </w:tcPr>
          <w:p w14:paraId="5F39B6A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交通管理科</w:t>
            </w:r>
          </w:p>
        </w:tc>
        <w:tc>
          <w:tcPr>
            <w:tcW w:w="1380" w:type="dxa"/>
            <w:tcBorders>
              <w:tl2br w:val="nil"/>
              <w:tr2bl w:val="nil"/>
            </w:tcBorders>
            <w:noWrap w:val="0"/>
            <w:vAlign w:val="center"/>
          </w:tcPr>
          <w:p w14:paraId="5C98B4F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门岗班长</w:t>
            </w:r>
          </w:p>
        </w:tc>
        <w:tc>
          <w:tcPr>
            <w:tcW w:w="855" w:type="dxa"/>
            <w:tcBorders>
              <w:tl2br w:val="nil"/>
              <w:tr2bl w:val="nil"/>
            </w:tcBorders>
            <w:noWrap w:val="0"/>
            <w:vAlign w:val="center"/>
          </w:tcPr>
          <w:p w14:paraId="3013E1F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w:t>
            </w:r>
          </w:p>
        </w:tc>
        <w:tc>
          <w:tcPr>
            <w:tcW w:w="1905" w:type="dxa"/>
            <w:tcBorders>
              <w:tl2br w:val="nil"/>
              <w:tr2bl w:val="nil"/>
            </w:tcBorders>
            <w:noWrap w:val="0"/>
            <w:vAlign w:val="center"/>
          </w:tcPr>
          <w:p w14:paraId="0DBAC89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264ED0F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9:00—12:00</w:t>
            </w:r>
          </w:p>
          <w:p w14:paraId="2798F0D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13:00—17:00(双休)</w:t>
            </w:r>
          </w:p>
        </w:tc>
        <w:tc>
          <w:tcPr>
            <w:tcW w:w="819" w:type="dxa"/>
            <w:tcBorders>
              <w:tl2br w:val="nil"/>
              <w:tr2bl w:val="nil"/>
            </w:tcBorders>
            <w:noWrap w:val="0"/>
            <w:vAlign w:val="center"/>
          </w:tcPr>
          <w:p w14:paraId="70955C3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w:t>
            </w:r>
          </w:p>
        </w:tc>
        <w:tc>
          <w:tcPr>
            <w:tcW w:w="1154" w:type="dxa"/>
            <w:vMerge w:val="continue"/>
            <w:tcBorders>
              <w:tl2br w:val="nil"/>
              <w:tr2bl w:val="nil"/>
            </w:tcBorders>
            <w:noWrap w:val="0"/>
            <w:vAlign w:val="center"/>
          </w:tcPr>
          <w:p w14:paraId="0B44EF2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40021A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686739A6">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restart"/>
            <w:tcBorders>
              <w:tl2br w:val="nil"/>
              <w:tr2bl w:val="nil"/>
            </w:tcBorders>
            <w:noWrap w:val="0"/>
            <w:vAlign w:val="center"/>
          </w:tcPr>
          <w:p w14:paraId="35165C5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eastAsia="zh-CN"/>
              </w:rPr>
            </w:pPr>
            <w:r>
              <w:rPr>
                <w:rFonts w:hint="eastAsia" w:ascii="宋体" w:hAnsi="宋体" w:cs="宋体"/>
                <w:sz w:val="24"/>
                <w:szCs w:val="24"/>
              </w:rPr>
              <w:t>学府大道正门</w:t>
            </w:r>
            <w:r>
              <w:rPr>
                <w:rFonts w:hint="eastAsia" w:ascii="宋体" w:hAnsi="宋体" w:cs="宋体"/>
                <w:sz w:val="24"/>
                <w:szCs w:val="24"/>
                <w:lang w:eastAsia="zh-CN"/>
              </w:rPr>
              <w:t>（</w:t>
            </w:r>
            <w:r>
              <w:rPr>
                <w:rFonts w:hint="eastAsia" w:ascii="宋体" w:hAnsi="宋体" w:cs="宋体"/>
                <w:sz w:val="24"/>
                <w:szCs w:val="24"/>
                <w:lang w:val="en-US" w:eastAsia="zh-CN"/>
              </w:rPr>
              <w:t>一号门</w:t>
            </w:r>
            <w:r>
              <w:rPr>
                <w:rFonts w:hint="eastAsia" w:ascii="宋体" w:hAnsi="宋体" w:cs="宋体"/>
                <w:sz w:val="24"/>
                <w:szCs w:val="24"/>
                <w:lang w:eastAsia="zh-CN"/>
              </w:rPr>
              <w:t>）</w:t>
            </w:r>
          </w:p>
        </w:tc>
        <w:tc>
          <w:tcPr>
            <w:tcW w:w="855" w:type="dxa"/>
            <w:tcBorders>
              <w:tl2br w:val="nil"/>
              <w:tr2bl w:val="nil"/>
            </w:tcBorders>
            <w:noWrap w:val="0"/>
            <w:vAlign w:val="center"/>
          </w:tcPr>
          <w:p w14:paraId="5986C4A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372642D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5D7AED6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7D8F592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11</w:t>
            </w:r>
          </w:p>
        </w:tc>
        <w:tc>
          <w:tcPr>
            <w:tcW w:w="1154" w:type="dxa"/>
            <w:vMerge w:val="continue"/>
            <w:tcBorders>
              <w:tl2br w:val="nil"/>
              <w:tr2bl w:val="nil"/>
            </w:tcBorders>
            <w:noWrap w:val="0"/>
            <w:vAlign w:val="center"/>
          </w:tcPr>
          <w:p w14:paraId="171824B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0D84D5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6" w:hRule="atLeast"/>
          <w:jc w:val="center"/>
        </w:trPr>
        <w:tc>
          <w:tcPr>
            <w:tcW w:w="1300" w:type="dxa"/>
            <w:vMerge w:val="continue"/>
            <w:tcBorders>
              <w:tl2br w:val="nil"/>
              <w:tr2bl w:val="nil"/>
            </w:tcBorders>
            <w:noWrap w:val="0"/>
            <w:vAlign w:val="center"/>
          </w:tcPr>
          <w:p w14:paraId="72028EB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0C6D36E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7A2CE10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0FB959C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1905D63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49C6B20E">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47269C01">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53EC5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78790AC1">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1EF0F174">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66A54B6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2EE2F80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1FBC028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2435A63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2DC48C1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19A1E5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4D714A1C">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6392AD3A">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5EA8E33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60103AF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6A04AD6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702BDBA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107F39C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0531B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2" w:hRule="atLeast"/>
          <w:jc w:val="center"/>
        </w:trPr>
        <w:tc>
          <w:tcPr>
            <w:tcW w:w="1300" w:type="dxa"/>
            <w:vMerge w:val="continue"/>
            <w:tcBorders>
              <w:tl2br w:val="nil"/>
              <w:tr2bl w:val="nil"/>
            </w:tcBorders>
            <w:noWrap w:val="0"/>
            <w:vAlign w:val="center"/>
          </w:tcPr>
          <w:p w14:paraId="707CF71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restart"/>
            <w:tcBorders>
              <w:tl2br w:val="nil"/>
              <w:tr2bl w:val="nil"/>
            </w:tcBorders>
            <w:noWrap w:val="0"/>
            <w:vAlign w:val="center"/>
          </w:tcPr>
          <w:p w14:paraId="284F15D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eastAsia="zh-CN"/>
              </w:rPr>
            </w:pPr>
            <w:r>
              <w:rPr>
                <w:rFonts w:hint="eastAsia" w:ascii="宋体" w:hAnsi="宋体" w:cs="宋体"/>
                <w:sz w:val="24"/>
                <w:szCs w:val="24"/>
              </w:rPr>
              <w:t>学府大道东门</w:t>
            </w:r>
            <w:r>
              <w:rPr>
                <w:rFonts w:hint="eastAsia" w:ascii="宋体" w:hAnsi="宋体" w:cs="宋体"/>
                <w:sz w:val="24"/>
                <w:szCs w:val="24"/>
                <w:lang w:eastAsia="zh-CN"/>
              </w:rPr>
              <w:t>（二号门）</w:t>
            </w:r>
          </w:p>
        </w:tc>
        <w:tc>
          <w:tcPr>
            <w:tcW w:w="855" w:type="dxa"/>
            <w:tcBorders>
              <w:tl2br w:val="nil"/>
              <w:tr2bl w:val="nil"/>
            </w:tcBorders>
            <w:noWrap w:val="0"/>
            <w:vAlign w:val="center"/>
          </w:tcPr>
          <w:p w14:paraId="57B63CC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5D46E18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71A67C8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4479BC4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8</w:t>
            </w:r>
          </w:p>
        </w:tc>
        <w:tc>
          <w:tcPr>
            <w:tcW w:w="1154" w:type="dxa"/>
            <w:vMerge w:val="continue"/>
            <w:tcBorders>
              <w:tl2br w:val="nil"/>
              <w:tr2bl w:val="nil"/>
            </w:tcBorders>
            <w:noWrap w:val="0"/>
            <w:vAlign w:val="center"/>
          </w:tcPr>
          <w:p w14:paraId="53911803">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389370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8" w:hRule="atLeast"/>
          <w:jc w:val="center"/>
        </w:trPr>
        <w:tc>
          <w:tcPr>
            <w:tcW w:w="1300" w:type="dxa"/>
            <w:vMerge w:val="continue"/>
            <w:tcBorders>
              <w:tl2br w:val="nil"/>
              <w:tr2bl w:val="nil"/>
            </w:tcBorders>
            <w:noWrap w:val="0"/>
            <w:vAlign w:val="center"/>
          </w:tcPr>
          <w:p w14:paraId="1055E360">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29CFEF4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4806D5D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77AAFDD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3698B6C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6496A95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02D42E6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45005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071E0E93">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585512C1">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347CFB8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08CAF26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3EA051F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104E2123">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452EF3C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127222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0" w:hRule="atLeast"/>
          <w:jc w:val="center"/>
        </w:trPr>
        <w:tc>
          <w:tcPr>
            <w:tcW w:w="1300" w:type="dxa"/>
            <w:vMerge w:val="continue"/>
            <w:tcBorders>
              <w:tl2br w:val="nil"/>
              <w:tr2bl w:val="nil"/>
            </w:tcBorders>
            <w:noWrap w:val="0"/>
            <w:vAlign w:val="center"/>
          </w:tcPr>
          <w:p w14:paraId="5D3C227E">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2A7EDD66">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7833C92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2609DF4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3441187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7B86EBC9">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4F584DF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4A166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1" w:hRule="atLeast"/>
          <w:jc w:val="center"/>
        </w:trPr>
        <w:tc>
          <w:tcPr>
            <w:tcW w:w="1300" w:type="dxa"/>
            <w:vMerge w:val="continue"/>
            <w:tcBorders>
              <w:tl2br w:val="nil"/>
              <w:tr2bl w:val="nil"/>
            </w:tcBorders>
            <w:noWrap w:val="0"/>
            <w:vAlign w:val="center"/>
          </w:tcPr>
          <w:p w14:paraId="095C60EE">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restart"/>
            <w:tcBorders>
              <w:tl2br w:val="nil"/>
              <w:tr2bl w:val="nil"/>
            </w:tcBorders>
            <w:noWrap w:val="0"/>
            <w:vAlign w:val="center"/>
          </w:tcPr>
          <w:p w14:paraId="207D401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eastAsia="仿宋"/>
                <w:lang w:eastAsia="zh-CN"/>
              </w:rPr>
            </w:pPr>
            <w:r>
              <w:rPr>
                <w:rFonts w:hint="eastAsia" w:ascii="宋体" w:hAnsi="宋体" w:cs="宋体"/>
                <w:sz w:val="24"/>
                <w:szCs w:val="24"/>
              </w:rPr>
              <w:t>前湖大道门</w:t>
            </w:r>
            <w:r>
              <w:rPr>
                <w:rFonts w:hint="eastAsia" w:ascii="宋体" w:hAnsi="宋体" w:cs="宋体"/>
                <w:sz w:val="24"/>
                <w:szCs w:val="24"/>
                <w:lang w:eastAsia="zh-CN"/>
              </w:rPr>
              <w:t>（三号门）</w:t>
            </w:r>
          </w:p>
        </w:tc>
        <w:tc>
          <w:tcPr>
            <w:tcW w:w="855" w:type="dxa"/>
            <w:tcBorders>
              <w:tl2br w:val="nil"/>
              <w:tr2bl w:val="nil"/>
            </w:tcBorders>
            <w:noWrap w:val="0"/>
            <w:vAlign w:val="center"/>
          </w:tcPr>
          <w:p w14:paraId="0A24893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5DE8F4E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1EF8375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65CBBBC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11</w:t>
            </w:r>
          </w:p>
        </w:tc>
        <w:tc>
          <w:tcPr>
            <w:tcW w:w="1154" w:type="dxa"/>
            <w:vMerge w:val="continue"/>
            <w:tcBorders>
              <w:tl2br w:val="nil"/>
              <w:tr2bl w:val="nil"/>
            </w:tcBorders>
            <w:noWrap w:val="0"/>
            <w:vAlign w:val="center"/>
          </w:tcPr>
          <w:p w14:paraId="7F37026B">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7C7818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7" w:hRule="atLeast"/>
          <w:jc w:val="center"/>
        </w:trPr>
        <w:tc>
          <w:tcPr>
            <w:tcW w:w="1300" w:type="dxa"/>
            <w:vMerge w:val="continue"/>
            <w:tcBorders>
              <w:tl2br w:val="nil"/>
              <w:tr2bl w:val="nil"/>
            </w:tcBorders>
            <w:noWrap w:val="0"/>
            <w:vAlign w:val="center"/>
          </w:tcPr>
          <w:p w14:paraId="520057D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595DA06A">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3F718EE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71FE6C0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20C5C70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19CB4CDB">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295E310A">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7EBC6B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423D745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694A7FB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0A3CBE9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37BDD17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047230F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05F93833">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53B835C4">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40DD0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294821E8">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35993561">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366A0C0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2D6170A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698B522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293A9FA3">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48E398D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7898DA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5" w:hRule="atLeast"/>
          <w:jc w:val="center"/>
        </w:trPr>
        <w:tc>
          <w:tcPr>
            <w:tcW w:w="1300" w:type="dxa"/>
            <w:vMerge w:val="continue"/>
            <w:tcBorders>
              <w:tl2br w:val="nil"/>
              <w:tr2bl w:val="nil"/>
            </w:tcBorders>
            <w:noWrap w:val="0"/>
            <w:vAlign w:val="center"/>
          </w:tcPr>
          <w:p w14:paraId="123F465A">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restart"/>
            <w:tcBorders>
              <w:tl2br w:val="nil"/>
              <w:tr2bl w:val="nil"/>
            </w:tcBorders>
            <w:noWrap w:val="0"/>
            <w:vAlign w:val="center"/>
          </w:tcPr>
          <w:p w14:paraId="291C902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eastAsia="zh-CN"/>
              </w:rPr>
            </w:pPr>
            <w:r>
              <w:rPr>
                <w:rFonts w:hint="eastAsia" w:ascii="宋体" w:hAnsi="宋体" w:cs="宋体"/>
                <w:sz w:val="24"/>
                <w:szCs w:val="24"/>
              </w:rPr>
              <w:t>嘉言路北门</w:t>
            </w:r>
            <w:r>
              <w:rPr>
                <w:rFonts w:hint="eastAsia" w:ascii="宋体" w:hAnsi="宋体" w:cs="宋体"/>
                <w:sz w:val="24"/>
                <w:szCs w:val="24"/>
                <w:lang w:eastAsia="zh-CN"/>
              </w:rPr>
              <w:t>（五号门）</w:t>
            </w:r>
          </w:p>
        </w:tc>
        <w:tc>
          <w:tcPr>
            <w:tcW w:w="855" w:type="dxa"/>
            <w:tcBorders>
              <w:tl2br w:val="nil"/>
              <w:tr2bl w:val="nil"/>
            </w:tcBorders>
            <w:noWrap w:val="0"/>
            <w:vAlign w:val="center"/>
          </w:tcPr>
          <w:p w14:paraId="1088F86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0A3ABAB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009C419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2C4E46E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11</w:t>
            </w:r>
          </w:p>
        </w:tc>
        <w:tc>
          <w:tcPr>
            <w:tcW w:w="1154" w:type="dxa"/>
            <w:vMerge w:val="continue"/>
            <w:tcBorders>
              <w:tl2br w:val="nil"/>
              <w:tr2bl w:val="nil"/>
            </w:tcBorders>
            <w:noWrap w:val="0"/>
            <w:vAlign w:val="center"/>
          </w:tcPr>
          <w:p w14:paraId="0E7E3D98">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3A1F6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5" w:hRule="atLeast"/>
          <w:jc w:val="center"/>
        </w:trPr>
        <w:tc>
          <w:tcPr>
            <w:tcW w:w="1300" w:type="dxa"/>
            <w:vMerge w:val="continue"/>
            <w:tcBorders>
              <w:tl2br w:val="nil"/>
              <w:tr2bl w:val="nil"/>
            </w:tcBorders>
            <w:noWrap w:val="0"/>
            <w:vAlign w:val="center"/>
          </w:tcPr>
          <w:p w14:paraId="37FFE9EE">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3CA7972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456E874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6B741C3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3F9A8A2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1A48F07B">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7C33E38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6A4967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0" w:hRule="atLeast"/>
          <w:jc w:val="center"/>
        </w:trPr>
        <w:tc>
          <w:tcPr>
            <w:tcW w:w="1300" w:type="dxa"/>
            <w:vMerge w:val="continue"/>
            <w:tcBorders>
              <w:tl2br w:val="nil"/>
              <w:tr2bl w:val="nil"/>
            </w:tcBorders>
            <w:noWrap w:val="0"/>
            <w:vAlign w:val="center"/>
          </w:tcPr>
          <w:p w14:paraId="354CB594">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63CDF29B">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0B43D74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3</w:t>
            </w:r>
          </w:p>
        </w:tc>
        <w:tc>
          <w:tcPr>
            <w:tcW w:w="1905" w:type="dxa"/>
            <w:tcBorders>
              <w:tl2br w:val="nil"/>
              <w:tr2bl w:val="nil"/>
            </w:tcBorders>
            <w:noWrap w:val="0"/>
            <w:vAlign w:val="center"/>
          </w:tcPr>
          <w:p w14:paraId="0F74E46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7C8885C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2403797C">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67BD88BB">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5B9338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2E39F796">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616AF6D1">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145F11D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798939A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759F6E4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2BC64A0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511EB0AC">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1DAE7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0" w:hRule="atLeast"/>
          <w:jc w:val="center"/>
        </w:trPr>
        <w:tc>
          <w:tcPr>
            <w:tcW w:w="1300" w:type="dxa"/>
            <w:vMerge w:val="continue"/>
            <w:tcBorders>
              <w:tl2br w:val="nil"/>
              <w:tr2bl w:val="nil"/>
            </w:tcBorders>
            <w:noWrap w:val="0"/>
            <w:vAlign w:val="center"/>
          </w:tcPr>
          <w:p w14:paraId="794F3DB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restart"/>
            <w:tcBorders>
              <w:tl2br w:val="nil"/>
              <w:tr2bl w:val="nil"/>
            </w:tcBorders>
            <w:noWrap w:val="0"/>
            <w:vAlign w:val="center"/>
          </w:tcPr>
          <w:p w14:paraId="25C499C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eastAsia="zh-CN"/>
              </w:rPr>
            </w:pPr>
            <w:r>
              <w:rPr>
                <w:rFonts w:hint="eastAsia" w:ascii="宋体" w:hAnsi="宋体" w:cs="宋体"/>
                <w:sz w:val="24"/>
                <w:szCs w:val="24"/>
              </w:rPr>
              <w:t>嘉言路南门</w:t>
            </w:r>
            <w:r>
              <w:rPr>
                <w:rFonts w:hint="eastAsia" w:ascii="宋体" w:hAnsi="宋体" w:cs="宋体"/>
                <w:sz w:val="24"/>
                <w:szCs w:val="24"/>
                <w:lang w:eastAsia="zh-CN"/>
              </w:rPr>
              <w:t>（南</w:t>
            </w:r>
            <w:r>
              <w:rPr>
                <w:rFonts w:hint="eastAsia" w:ascii="宋体" w:hAnsi="宋体" w:cs="宋体"/>
                <w:sz w:val="24"/>
                <w:szCs w:val="24"/>
                <w:lang w:val="en-US" w:eastAsia="zh-CN"/>
              </w:rPr>
              <w:t>二号门</w:t>
            </w:r>
            <w:r>
              <w:rPr>
                <w:rFonts w:hint="eastAsia" w:ascii="宋体" w:hAnsi="宋体" w:cs="宋体"/>
                <w:sz w:val="24"/>
                <w:szCs w:val="24"/>
                <w:lang w:eastAsia="zh-CN"/>
              </w:rPr>
              <w:t>）</w:t>
            </w:r>
          </w:p>
        </w:tc>
        <w:tc>
          <w:tcPr>
            <w:tcW w:w="855" w:type="dxa"/>
            <w:tcBorders>
              <w:tl2br w:val="nil"/>
              <w:tr2bl w:val="nil"/>
            </w:tcBorders>
            <w:noWrap w:val="0"/>
            <w:vAlign w:val="center"/>
          </w:tcPr>
          <w:p w14:paraId="3D0A242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4DEEF52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4664069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2F64F27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w:t>
            </w:r>
          </w:p>
        </w:tc>
        <w:tc>
          <w:tcPr>
            <w:tcW w:w="1154" w:type="dxa"/>
            <w:vMerge w:val="continue"/>
            <w:tcBorders>
              <w:tl2br w:val="nil"/>
              <w:tr2bl w:val="nil"/>
            </w:tcBorders>
            <w:noWrap w:val="0"/>
            <w:vAlign w:val="center"/>
          </w:tcPr>
          <w:p w14:paraId="17D6959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581E1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5" w:hRule="atLeast"/>
          <w:jc w:val="center"/>
        </w:trPr>
        <w:tc>
          <w:tcPr>
            <w:tcW w:w="1300" w:type="dxa"/>
            <w:vMerge w:val="continue"/>
            <w:tcBorders>
              <w:tl2br w:val="nil"/>
              <w:tr2bl w:val="nil"/>
            </w:tcBorders>
            <w:noWrap w:val="0"/>
            <w:vAlign w:val="center"/>
          </w:tcPr>
          <w:p w14:paraId="0CD0A278">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49B01869">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0CD4594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4338B47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72E95BE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5D8EAF40">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24B4C738">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358C79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0" w:hRule="atLeast"/>
          <w:jc w:val="center"/>
        </w:trPr>
        <w:tc>
          <w:tcPr>
            <w:tcW w:w="1300" w:type="dxa"/>
            <w:vMerge w:val="continue"/>
            <w:tcBorders>
              <w:tl2br w:val="nil"/>
              <w:tr2bl w:val="nil"/>
            </w:tcBorders>
            <w:noWrap w:val="0"/>
            <w:vAlign w:val="center"/>
          </w:tcPr>
          <w:p w14:paraId="18463D6A">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68469AD0">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2FC517D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3B789E6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156B033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3EFDAD1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1E0FFF90">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436E7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5" w:hRule="atLeast"/>
          <w:jc w:val="center"/>
        </w:trPr>
        <w:tc>
          <w:tcPr>
            <w:tcW w:w="1300" w:type="dxa"/>
            <w:vMerge w:val="continue"/>
            <w:tcBorders>
              <w:tl2br w:val="nil"/>
              <w:tr2bl w:val="nil"/>
            </w:tcBorders>
            <w:noWrap w:val="0"/>
            <w:vAlign w:val="center"/>
          </w:tcPr>
          <w:p w14:paraId="0B588BE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4C179E9E">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5D5E275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0A81B18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2C994CE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52FF2B3A">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2D740BC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399FD9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0" w:hRule="atLeast"/>
          <w:jc w:val="center"/>
        </w:trPr>
        <w:tc>
          <w:tcPr>
            <w:tcW w:w="1300" w:type="dxa"/>
            <w:vMerge w:val="continue"/>
            <w:tcBorders>
              <w:tl2br w:val="nil"/>
              <w:tr2bl w:val="nil"/>
            </w:tcBorders>
            <w:noWrap w:val="0"/>
            <w:vAlign w:val="center"/>
          </w:tcPr>
          <w:p w14:paraId="4605C29E">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restart"/>
            <w:tcBorders>
              <w:tl2br w:val="nil"/>
              <w:tr2bl w:val="nil"/>
            </w:tcBorders>
            <w:noWrap w:val="0"/>
            <w:vAlign w:val="center"/>
          </w:tcPr>
          <w:p w14:paraId="53986B1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eastAsia="zh-CN"/>
              </w:rPr>
            </w:pPr>
            <w:r>
              <w:rPr>
                <w:rFonts w:hint="eastAsia" w:ascii="宋体" w:hAnsi="宋体" w:cs="宋体"/>
                <w:sz w:val="24"/>
                <w:szCs w:val="24"/>
              </w:rPr>
              <w:t>学府大道西门</w:t>
            </w:r>
            <w:r>
              <w:rPr>
                <w:rFonts w:hint="eastAsia" w:ascii="宋体" w:hAnsi="宋体" w:cs="宋体"/>
                <w:sz w:val="24"/>
                <w:szCs w:val="24"/>
                <w:lang w:eastAsia="zh-CN"/>
              </w:rPr>
              <w:t>（南院</w:t>
            </w:r>
            <w:r>
              <w:rPr>
                <w:rFonts w:hint="eastAsia" w:ascii="宋体" w:hAnsi="宋体" w:cs="宋体"/>
                <w:sz w:val="24"/>
                <w:szCs w:val="24"/>
                <w:lang w:val="en-US" w:eastAsia="zh-CN"/>
              </w:rPr>
              <w:t>一号门</w:t>
            </w:r>
            <w:r>
              <w:rPr>
                <w:rFonts w:hint="eastAsia" w:ascii="宋体" w:hAnsi="宋体" w:cs="宋体"/>
                <w:sz w:val="24"/>
                <w:szCs w:val="24"/>
                <w:lang w:eastAsia="zh-CN"/>
              </w:rPr>
              <w:t>）</w:t>
            </w:r>
          </w:p>
        </w:tc>
        <w:tc>
          <w:tcPr>
            <w:tcW w:w="855" w:type="dxa"/>
            <w:tcBorders>
              <w:tl2br w:val="nil"/>
              <w:tr2bl w:val="nil"/>
            </w:tcBorders>
            <w:noWrap w:val="0"/>
            <w:vAlign w:val="center"/>
          </w:tcPr>
          <w:p w14:paraId="41D2E67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340DCEC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0DE06AA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5571F8F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8</w:t>
            </w:r>
          </w:p>
        </w:tc>
        <w:tc>
          <w:tcPr>
            <w:tcW w:w="1154" w:type="dxa"/>
            <w:vMerge w:val="continue"/>
            <w:tcBorders>
              <w:tl2br w:val="nil"/>
              <w:tr2bl w:val="nil"/>
            </w:tcBorders>
            <w:noWrap w:val="0"/>
            <w:vAlign w:val="center"/>
          </w:tcPr>
          <w:p w14:paraId="4ECC97F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4D770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5" w:hRule="atLeast"/>
          <w:jc w:val="center"/>
        </w:trPr>
        <w:tc>
          <w:tcPr>
            <w:tcW w:w="1300" w:type="dxa"/>
            <w:vMerge w:val="continue"/>
            <w:tcBorders>
              <w:tl2br w:val="nil"/>
              <w:tr2bl w:val="nil"/>
            </w:tcBorders>
            <w:noWrap w:val="0"/>
            <w:vAlign w:val="center"/>
          </w:tcPr>
          <w:p w14:paraId="6CDE0978">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136AFAFC">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3854245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13AD315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4863208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667081AE">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6A80B00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11138C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5" w:hRule="atLeast"/>
          <w:jc w:val="center"/>
        </w:trPr>
        <w:tc>
          <w:tcPr>
            <w:tcW w:w="1300" w:type="dxa"/>
            <w:vMerge w:val="continue"/>
            <w:tcBorders>
              <w:tl2br w:val="nil"/>
              <w:tr2bl w:val="nil"/>
            </w:tcBorders>
            <w:noWrap w:val="0"/>
            <w:vAlign w:val="center"/>
          </w:tcPr>
          <w:p w14:paraId="1ECEA1E1">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1DBB3901">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237D518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2254391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57FD86B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1D7CA9A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409D47AC">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34F897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6" w:hRule="atLeast"/>
          <w:jc w:val="center"/>
        </w:trPr>
        <w:tc>
          <w:tcPr>
            <w:tcW w:w="1300" w:type="dxa"/>
            <w:vMerge w:val="continue"/>
            <w:tcBorders>
              <w:tl2br w:val="nil"/>
              <w:tr2bl w:val="nil"/>
            </w:tcBorders>
            <w:noWrap w:val="0"/>
            <w:vAlign w:val="center"/>
          </w:tcPr>
          <w:p w14:paraId="658E12B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79FEF11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62F8A03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12CEB74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6B462E8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549B40C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7DEB7A56">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604B0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1" w:hRule="atLeast"/>
          <w:jc w:val="center"/>
        </w:trPr>
        <w:tc>
          <w:tcPr>
            <w:tcW w:w="1300" w:type="dxa"/>
            <w:vMerge w:val="continue"/>
            <w:tcBorders>
              <w:tl2br w:val="nil"/>
              <w:tr2bl w:val="nil"/>
            </w:tcBorders>
            <w:noWrap w:val="0"/>
            <w:vAlign w:val="center"/>
          </w:tcPr>
          <w:p w14:paraId="5129B1F6">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restart"/>
            <w:tcBorders>
              <w:tl2br w:val="nil"/>
              <w:tr2bl w:val="nil"/>
            </w:tcBorders>
            <w:noWrap w:val="0"/>
            <w:vAlign w:val="center"/>
          </w:tcPr>
          <w:p w14:paraId="76593B0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南院老二号门</w:t>
            </w:r>
          </w:p>
        </w:tc>
        <w:tc>
          <w:tcPr>
            <w:tcW w:w="855" w:type="dxa"/>
            <w:tcBorders>
              <w:tl2br w:val="nil"/>
              <w:tr2bl w:val="nil"/>
            </w:tcBorders>
            <w:noWrap w:val="0"/>
            <w:vAlign w:val="center"/>
          </w:tcPr>
          <w:p w14:paraId="1C97031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05" w:type="dxa"/>
            <w:tcBorders>
              <w:tl2br w:val="nil"/>
              <w:tr2bl w:val="nil"/>
            </w:tcBorders>
            <w:shd w:val="clear" w:color="auto" w:fill="auto"/>
            <w:noWrap w:val="0"/>
            <w:vAlign w:val="center"/>
          </w:tcPr>
          <w:p w14:paraId="0470B6C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cs="宋体"/>
                <w:sz w:val="24"/>
                <w:szCs w:val="24"/>
              </w:rPr>
              <w:t>45岁（含）以内</w:t>
            </w:r>
          </w:p>
        </w:tc>
        <w:tc>
          <w:tcPr>
            <w:tcW w:w="2235" w:type="dxa"/>
            <w:tcBorders>
              <w:tl2br w:val="nil"/>
              <w:tr2bl w:val="nil"/>
            </w:tcBorders>
            <w:shd w:val="clear" w:color="auto" w:fill="auto"/>
            <w:noWrap w:val="0"/>
            <w:vAlign w:val="center"/>
          </w:tcPr>
          <w:p w14:paraId="0C43199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111AEFB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154" w:type="dxa"/>
            <w:vMerge w:val="continue"/>
            <w:tcBorders>
              <w:tl2br w:val="nil"/>
              <w:tr2bl w:val="nil"/>
            </w:tcBorders>
            <w:noWrap w:val="0"/>
            <w:vAlign w:val="center"/>
          </w:tcPr>
          <w:p w14:paraId="0A22F65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7E59E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1" w:hRule="atLeast"/>
          <w:jc w:val="center"/>
        </w:trPr>
        <w:tc>
          <w:tcPr>
            <w:tcW w:w="1300" w:type="dxa"/>
            <w:vMerge w:val="continue"/>
            <w:tcBorders>
              <w:tl2br w:val="nil"/>
              <w:tr2bl w:val="nil"/>
            </w:tcBorders>
            <w:noWrap w:val="0"/>
            <w:vAlign w:val="center"/>
          </w:tcPr>
          <w:p w14:paraId="7C4DCECB">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7CFFF48A">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00FD6E0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05" w:type="dxa"/>
            <w:tcBorders>
              <w:tl2br w:val="nil"/>
              <w:tr2bl w:val="nil"/>
            </w:tcBorders>
            <w:shd w:val="clear" w:color="auto" w:fill="auto"/>
            <w:noWrap w:val="0"/>
            <w:vAlign w:val="center"/>
          </w:tcPr>
          <w:p w14:paraId="10D2BBA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cs="宋体"/>
                <w:sz w:val="24"/>
                <w:szCs w:val="24"/>
              </w:rPr>
              <w:t>45岁（含）以内</w:t>
            </w:r>
          </w:p>
        </w:tc>
        <w:tc>
          <w:tcPr>
            <w:tcW w:w="2235" w:type="dxa"/>
            <w:tcBorders>
              <w:tl2br w:val="nil"/>
              <w:tr2bl w:val="nil"/>
            </w:tcBorders>
            <w:shd w:val="clear" w:color="auto" w:fill="auto"/>
            <w:noWrap w:val="0"/>
            <w:vAlign w:val="center"/>
          </w:tcPr>
          <w:p w14:paraId="32BFAB1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39C6AD9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0C591DD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65F8D6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1" w:hRule="atLeast"/>
          <w:jc w:val="center"/>
        </w:trPr>
        <w:tc>
          <w:tcPr>
            <w:tcW w:w="1300" w:type="dxa"/>
            <w:vMerge w:val="continue"/>
            <w:tcBorders>
              <w:tl2br w:val="nil"/>
              <w:tr2bl w:val="nil"/>
            </w:tcBorders>
            <w:noWrap w:val="0"/>
            <w:vAlign w:val="center"/>
          </w:tcPr>
          <w:p w14:paraId="5F3A9E39">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1DC058F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7DF49CC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05" w:type="dxa"/>
            <w:tcBorders>
              <w:tl2br w:val="nil"/>
              <w:tr2bl w:val="nil"/>
            </w:tcBorders>
            <w:shd w:val="clear" w:color="auto" w:fill="auto"/>
            <w:noWrap w:val="0"/>
            <w:vAlign w:val="center"/>
          </w:tcPr>
          <w:p w14:paraId="05E8A84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cs="宋体"/>
                <w:sz w:val="24"/>
                <w:szCs w:val="24"/>
              </w:rPr>
              <w:t>45岁（含）以内</w:t>
            </w:r>
          </w:p>
        </w:tc>
        <w:tc>
          <w:tcPr>
            <w:tcW w:w="2235" w:type="dxa"/>
            <w:tcBorders>
              <w:tl2br w:val="nil"/>
              <w:tr2bl w:val="nil"/>
            </w:tcBorders>
            <w:shd w:val="clear" w:color="auto" w:fill="auto"/>
            <w:noWrap w:val="0"/>
            <w:vAlign w:val="center"/>
          </w:tcPr>
          <w:p w14:paraId="2C877C0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090FF8A8">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170DC414">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3EC69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9" w:hRule="atLeast"/>
          <w:jc w:val="center"/>
        </w:trPr>
        <w:tc>
          <w:tcPr>
            <w:tcW w:w="1300" w:type="dxa"/>
            <w:vMerge w:val="continue"/>
            <w:tcBorders>
              <w:tl2br w:val="nil"/>
              <w:tr2bl w:val="nil"/>
            </w:tcBorders>
            <w:noWrap w:val="0"/>
            <w:vAlign w:val="center"/>
          </w:tcPr>
          <w:p w14:paraId="63213E3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5CCE635C">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4C812F7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905" w:type="dxa"/>
            <w:tcBorders>
              <w:tl2br w:val="nil"/>
              <w:tr2bl w:val="nil"/>
            </w:tcBorders>
            <w:shd w:val="clear" w:color="auto" w:fill="auto"/>
            <w:noWrap w:val="0"/>
            <w:vAlign w:val="center"/>
          </w:tcPr>
          <w:p w14:paraId="7331EB0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cs="宋体"/>
                <w:sz w:val="24"/>
                <w:szCs w:val="24"/>
              </w:rPr>
              <w:t>50岁（含）以内</w:t>
            </w:r>
          </w:p>
        </w:tc>
        <w:tc>
          <w:tcPr>
            <w:tcW w:w="2235" w:type="dxa"/>
            <w:tcBorders>
              <w:tl2br w:val="nil"/>
              <w:tr2bl w:val="nil"/>
            </w:tcBorders>
            <w:shd w:val="clear" w:color="auto" w:fill="auto"/>
            <w:noWrap w:val="0"/>
            <w:vAlign w:val="center"/>
          </w:tcPr>
          <w:p w14:paraId="4BFB134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宋体"/>
                <w:snapToGrid w:val="0"/>
                <w:color w:val="000000"/>
                <w:kern w:val="0"/>
                <w:sz w:val="24"/>
                <w:szCs w:val="24"/>
                <w:lang w:val="en-US" w:eastAsia="en-US" w:bidi="ar-SA"/>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60996D5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7D48A2D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77560B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restart"/>
            <w:tcBorders>
              <w:tl2br w:val="nil"/>
              <w:tr2bl w:val="nil"/>
            </w:tcBorders>
            <w:noWrap w:val="0"/>
            <w:vAlign w:val="center"/>
          </w:tcPr>
          <w:p w14:paraId="0470A0F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校园110指挥中心室</w:t>
            </w:r>
          </w:p>
        </w:tc>
        <w:tc>
          <w:tcPr>
            <w:tcW w:w="1380" w:type="dxa"/>
            <w:vMerge w:val="restart"/>
            <w:tcBorders>
              <w:tl2br w:val="nil"/>
              <w:tr2bl w:val="nil"/>
            </w:tcBorders>
            <w:noWrap w:val="0"/>
            <w:vAlign w:val="center"/>
          </w:tcPr>
          <w:p w14:paraId="7337D8A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cs="宋体"/>
                <w:sz w:val="24"/>
                <w:szCs w:val="24"/>
              </w:rPr>
            </w:pPr>
            <w:r>
              <w:rPr>
                <w:rFonts w:hint="eastAsia" w:ascii="宋体" w:hAnsi="宋体" w:cs="宋体"/>
                <w:sz w:val="24"/>
                <w:szCs w:val="24"/>
              </w:rPr>
              <w:t>监控</w:t>
            </w:r>
          </w:p>
          <w:p w14:paraId="08FDE38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指挥中心</w:t>
            </w:r>
          </w:p>
        </w:tc>
        <w:tc>
          <w:tcPr>
            <w:tcW w:w="855" w:type="dxa"/>
            <w:tcBorders>
              <w:tl2br w:val="nil"/>
              <w:tr2bl w:val="nil"/>
            </w:tcBorders>
            <w:noWrap w:val="0"/>
            <w:vAlign w:val="center"/>
          </w:tcPr>
          <w:p w14:paraId="5740B58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4025208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40岁（含）以内</w:t>
            </w:r>
          </w:p>
        </w:tc>
        <w:tc>
          <w:tcPr>
            <w:tcW w:w="2235" w:type="dxa"/>
            <w:tcBorders>
              <w:tl2br w:val="nil"/>
              <w:tr2bl w:val="nil"/>
            </w:tcBorders>
            <w:noWrap w:val="0"/>
            <w:vAlign w:val="center"/>
          </w:tcPr>
          <w:p w14:paraId="1F2DE33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25FF610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8</w:t>
            </w:r>
          </w:p>
        </w:tc>
        <w:tc>
          <w:tcPr>
            <w:tcW w:w="1154" w:type="dxa"/>
            <w:vMerge w:val="continue"/>
            <w:tcBorders>
              <w:tl2br w:val="nil"/>
              <w:tr2bl w:val="nil"/>
            </w:tcBorders>
            <w:noWrap w:val="0"/>
            <w:vAlign w:val="center"/>
          </w:tcPr>
          <w:p w14:paraId="5FEC9CC9">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0FB4CA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1E8BEDFE">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0B597817">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3A6DF45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42C6AA0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40岁（含）以内</w:t>
            </w:r>
          </w:p>
        </w:tc>
        <w:tc>
          <w:tcPr>
            <w:tcW w:w="2235" w:type="dxa"/>
            <w:tcBorders>
              <w:tl2br w:val="nil"/>
              <w:tr2bl w:val="nil"/>
            </w:tcBorders>
            <w:noWrap w:val="0"/>
            <w:vAlign w:val="center"/>
          </w:tcPr>
          <w:p w14:paraId="3A0E5D5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5BC8AA0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394536CB">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661659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75986D88">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18187C59">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537FE2B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2C8DC63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1CECE53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2A319D0C">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547FFAAB">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28F5FE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01B7D3D6">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68A6537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5D0734C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2</w:t>
            </w:r>
          </w:p>
        </w:tc>
        <w:tc>
          <w:tcPr>
            <w:tcW w:w="1905" w:type="dxa"/>
            <w:tcBorders>
              <w:tl2br w:val="nil"/>
              <w:tr2bl w:val="nil"/>
            </w:tcBorders>
            <w:noWrap w:val="0"/>
            <w:vAlign w:val="center"/>
          </w:tcPr>
          <w:p w14:paraId="7BA3B88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3ED5180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7799ADB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294EA6AC">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68EE53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7" w:hRule="atLeast"/>
          <w:jc w:val="center"/>
        </w:trPr>
        <w:tc>
          <w:tcPr>
            <w:tcW w:w="1300" w:type="dxa"/>
            <w:vMerge w:val="continue"/>
            <w:tcBorders>
              <w:tl2br w:val="nil"/>
              <w:tr2bl w:val="nil"/>
            </w:tcBorders>
            <w:noWrap w:val="0"/>
            <w:vAlign w:val="center"/>
          </w:tcPr>
          <w:p w14:paraId="15CD562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restart"/>
            <w:tcBorders>
              <w:tl2br w:val="nil"/>
              <w:tr2bl w:val="nil"/>
            </w:tcBorders>
            <w:noWrap w:val="0"/>
            <w:vAlign w:val="center"/>
          </w:tcPr>
          <w:p w14:paraId="71B7276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cs="宋体"/>
                <w:sz w:val="24"/>
                <w:szCs w:val="24"/>
              </w:rPr>
            </w:pPr>
            <w:r>
              <w:rPr>
                <w:rFonts w:hint="eastAsia" w:ascii="宋体" w:hAnsi="宋体" w:cs="宋体"/>
                <w:sz w:val="24"/>
                <w:szCs w:val="24"/>
              </w:rPr>
              <w:t>校园110</w:t>
            </w:r>
          </w:p>
          <w:p w14:paraId="52D1DBB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接警室</w:t>
            </w:r>
          </w:p>
        </w:tc>
        <w:tc>
          <w:tcPr>
            <w:tcW w:w="855" w:type="dxa"/>
            <w:tcBorders>
              <w:tl2br w:val="nil"/>
              <w:tr2bl w:val="nil"/>
            </w:tcBorders>
            <w:noWrap w:val="0"/>
            <w:vAlign w:val="center"/>
          </w:tcPr>
          <w:p w14:paraId="5020046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4D73402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40A71DC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06:00—12:00</w:t>
            </w:r>
          </w:p>
        </w:tc>
        <w:tc>
          <w:tcPr>
            <w:tcW w:w="819" w:type="dxa"/>
            <w:vMerge w:val="restart"/>
            <w:tcBorders>
              <w:tl2br w:val="nil"/>
              <w:tr2bl w:val="nil"/>
            </w:tcBorders>
            <w:noWrap w:val="0"/>
            <w:vAlign w:val="center"/>
          </w:tcPr>
          <w:p w14:paraId="75C5891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w:t>
            </w:r>
          </w:p>
        </w:tc>
        <w:tc>
          <w:tcPr>
            <w:tcW w:w="1154" w:type="dxa"/>
            <w:vMerge w:val="restart"/>
            <w:tcBorders>
              <w:tl2br w:val="nil"/>
              <w:tr2bl w:val="nil"/>
            </w:tcBorders>
            <w:noWrap w:val="0"/>
            <w:vAlign w:val="center"/>
          </w:tcPr>
          <w:p w14:paraId="3BB23A7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4DC5F2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7166CFF6">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4839AB7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062BE7A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41D59B8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4EA5E48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12:00—18:00</w:t>
            </w:r>
          </w:p>
        </w:tc>
        <w:tc>
          <w:tcPr>
            <w:tcW w:w="819" w:type="dxa"/>
            <w:vMerge w:val="continue"/>
            <w:tcBorders>
              <w:tl2br w:val="nil"/>
              <w:tr2bl w:val="nil"/>
            </w:tcBorders>
            <w:noWrap w:val="0"/>
            <w:vAlign w:val="center"/>
          </w:tcPr>
          <w:p w14:paraId="7C6602D9">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7F7437C9">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7A546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 w:hRule="atLeast"/>
          <w:jc w:val="center"/>
        </w:trPr>
        <w:tc>
          <w:tcPr>
            <w:tcW w:w="1300" w:type="dxa"/>
            <w:vMerge w:val="continue"/>
            <w:tcBorders>
              <w:tl2br w:val="nil"/>
              <w:tr2bl w:val="nil"/>
            </w:tcBorders>
            <w:noWrap w:val="0"/>
            <w:vAlign w:val="center"/>
          </w:tcPr>
          <w:p w14:paraId="11FB6052">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7ABBAE95">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1B0C991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4A2B266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21862F5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18:00—00:00</w:t>
            </w:r>
          </w:p>
        </w:tc>
        <w:tc>
          <w:tcPr>
            <w:tcW w:w="819" w:type="dxa"/>
            <w:vMerge w:val="continue"/>
            <w:tcBorders>
              <w:tl2br w:val="nil"/>
              <w:tr2bl w:val="nil"/>
            </w:tcBorders>
            <w:noWrap w:val="0"/>
            <w:vAlign w:val="center"/>
          </w:tcPr>
          <w:p w14:paraId="787C4BB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3FDFB13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2DB801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5" w:hRule="atLeast"/>
          <w:jc w:val="center"/>
        </w:trPr>
        <w:tc>
          <w:tcPr>
            <w:tcW w:w="1300" w:type="dxa"/>
            <w:vMerge w:val="continue"/>
            <w:tcBorders>
              <w:tl2br w:val="nil"/>
              <w:tr2bl w:val="nil"/>
            </w:tcBorders>
            <w:noWrap w:val="0"/>
            <w:vAlign w:val="center"/>
          </w:tcPr>
          <w:p w14:paraId="16D9E23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vMerge w:val="continue"/>
            <w:tcBorders>
              <w:tl2br w:val="nil"/>
              <w:tr2bl w:val="nil"/>
            </w:tcBorders>
            <w:noWrap w:val="0"/>
            <w:vAlign w:val="center"/>
          </w:tcPr>
          <w:p w14:paraId="55357DA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855" w:type="dxa"/>
            <w:tcBorders>
              <w:tl2br w:val="nil"/>
              <w:tr2bl w:val="nil"/>
            </w:tcBorders>
            <w:noWrap w:val="0"/>
            <w:vAlign w:val="center"/>
          </w:tcPr>
          <w:p w14:paraId="27B8DCC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1</w:t>
            </w:r>
          </w:p>
        </w:tc>
        <w:tc>
          <w:tcPr>
            <w:tcW w:w="1905" w:type="dxa"/>
            <w:tcBorders>
              <w:tl2br w:val="nil"/>
              <w:tr2bl w:val="nil"/>
            </w:tcBorders>
            <w:noWrap w:val="0"/>
            <w:vAlign w:val="center"/>
          </w:tcPr>
          <w:p w14:paraId="7073ABB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50岁（含）以内</w:t>
            </w:r>
          </w:p>
        </w:tc>
        <w:tc>
          <w:tcPr>
            <w:tcW w:w="2235" w:type="dxa"/>
            <w:tcBorders>
              <w:tl2br w:val="nil"/>
              <w:tr2bl w:val="nil"/>
            </w:tcBorders>
            <w:noWrap w:val="0"/>
            <w:vAlign w:val="center"/>
          </w:tcPr>
          <w:p w14:paraId="4913D7E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00:00—06:00</w:t>
            </w:r>
          </w:p>
        </w:tc>
        <w:tc>
          <w:tcPr>
            <w:tcW w:w="819" w:type="dxa"/>
            <w:vMerge w:val="continue"/>
            <w:tcBorders>
              <w:tl2br w:val="nil"/>
              <w:tr2bl w:val="nil"/>
            </w:tcBorders>
            <w:noWrap w:val="0"/>
            <w:vAlign w:val="center"/>
          </w:tcPr>
          <w:p w14:paraId="05623BA0">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154" w:type="dxa"/>
            <w:vMerge w:val="continue"/>
            <w:tcBorders>
              <w:tl2br w:val="nil"/>
              <w:tr2bl w:val="nil"/>
            </w:tcBorders>
            <w:noWrap w:val="0"/>
            <w:vAlign w:val="center"/>
          </w:tcPr>
          <w:p w14:paraId="6498B1CD">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r w14:paraId="529D34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5" w:hRule="atLeast"/>
          <w:jc w:val="center"/>
        </w:trPr>
        <w:tc>
          <w:tcPr>
            <w:tcW w:w="1300" w:type="dxa"/>
            <w:vMerge w:val="continue"/>
            <w:tcBorders>
              <w:tl2br w:val="nil"/>
              <w:tr2bl w:val="nil"/>
            </w:tcBorders>
            <w:noWrap w:val="0"/>
            <w:vAlign w:val="center"/>
          </w:tcPr>
          <w:p w14:paraId="5CC39623">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c>
          <w:tcPr>
            <w:tcW w:w="1380" w:type="dxa"/>
            <w:tcBorders>
              <w:tl2br w:val="nil"/>
              <w:tr2bl w:val="nil"/>
            </w:tcBorders>
            <w:noWrap w:val="0"/>
            <w:vAlign w:val="center"/>
          </w:tcPr>
          <w:p w14:paraId="3BCFF4B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机动岗位</w:t>
            </w:r>
          </w:p>
          <w:p w14:paraId="18828AD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（推荐）</w:t>
            </w:r>
          </w:p>
        </w:tc>
        <w:tc>
          <w:tcPr>
            <w:tcW w:w="855" w:type="dxa"/>
            <w:tcBorders>
              <w:tl2br w:val="nil"/>
              <w:tr2bl w:val="nil"/>
            </w:tcBorders>
            <w:noWrap w:val="0"/>
            <w:vAlign w:val="center"/>
          </w:tcPr>
          <w:p w14:paraId="1C576FF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w:t>
            </w:r>
          </w:p>
        </w:tc>
        <w:tc>
          <w:tcPr>
            <w:tcW w:w="1905" w:type="dxa"/>
            <w:tcBorders>
              <w:tl2br w:val="nil"/>
              <w:tr2bl w:val="nil"/>
            </w:tcBorders>
            <w:noWrap w:val="0"/>
            <w:vAlign w:val="center"/>
          </w:tcPr>
          <w:p w14:paraId="5FF5269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45岁（含）以内</w:t>
            </w:r>
          </w:p>
        </w:tc>
        <w:tc>
          <w:tcPr>
            <w:tcW w:w="2235" w:type="dxa"/>
            <w:tcBorders>
              <w:tl2br w:val="nil"/>
              <w:tr2bl w:val="nil"/>
            </w:tcBorders>
            <w:noWrap w:val="0"/>
            <w:vAlign w:val="center"/>
          </w:tcPr>
          <w:p w14:paraId="0FED8AE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平均6小时工作制</w:t>
            </w:r>
          </w:p>
        </w:tc>
        <w:tc>
          <w:tcPr>
            <w:tcW w:w="819" w:type="dxa"/>
            <w:tcBorders>
              <w:tl2br w:val="nil"/>
              <w:tr2bl w:val="nil"/>
            </w:tcBorders>
            <w:noWrap w:val="0"/>
            <w:vAlign w:val="center"/>
          </w:tcPr>
          <w:p w14:paraId="49B24DF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宋体"/>
                <w:sz w:val="24"/>
                <w:szCs w:val="24"/>
              </w:rPr>
            </w:pPr>
            <w:r>
              <w:rPr>
                <w:rFonts w:hint="eastAsia" w:ascii="宋体" w:hAnsi="宋体" w:cs="宋体"/>
                <w:sz w:val="24"/>
                <w:szCs w:val="24"/>
              </w:rPr>
              <w:t>4</w:t>
            </w:r>
          </w:p>
        </w:tc>
        <w:tc>
          <w:tcPr>
            <w:tcW w:w="1154" w:type="dxa"/>
            <w:vMerge w:val="continue"/>
            <w:tcBorders>
              <w:tl2br w:val="nil"/>
              <w:tr2bl w:val="nil"/>
            </w:tcBorders>
            <w:noWrap w:val="0"/>
            <w:vAlign w:val="center"/>
          </w:tcPr>
          <w:p w14:paraId="6F77A53F">
            <w:pPr>
              <w:keepNext w:val="0"/>
              <w:keepLines w:val="0"/>
              <w:pageBreakBefore w:val="0"/>
              <w:widowControl w:val="0"/>
              <w:kinsoku/>
              <w:wordWrap/>
              <w:overflowPunct/>
              <w:topLinePunct w:val="0"/>
              <w:autoSpaceDN w:val="0"/>
              <w:bidi w:val="0"/>
              <w:spacing w:line="460" w:lineRule="exact"/>
              <w:jc w:val="center"/>
              <w:rPr>
                <w:rFonts w:ascii="宋体" w:hAnsi="宋体" w:cs="宋体"/>
                <w:sz w:val="24"/>
                <w:szCs w:val="24"/>
              </w:rPr>
            </w:pPr>
          </w:p>
        </w:tc>
      </w:tr>
    </w:tbl>
    <w:p w14:paraId="697C822A">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青山湖校区北区教学区（2</w:t>
      </w:r>
      <w:r>
        <w:rPr>
          <w:rFonts w:hint="eastAsia" w:ascii="仿宋" w:hAnsi="仿宋" w:eastAsia="仿宋"/>
          <w:sz w:val="32"/>
          <w:szCs w:val="32"/>
          <w:lang w:val="en-US" w:eastAsia="zh-CN"/>
        </w:rPr>
        <w:t>4</w:t>
      </w:r>
      <w:r>
        <w:rPr>
          <w:rFonts w:hint="eastAsia" w:ascii="仿宋" w:hAnsi="仿宋" w:eastAsia="仿宋"/>
          <w:sz w:val="32"/>
          <w:szCs w:val="32"/>
          <w:lang w:eastAsia="zh-CN"/>
        </w:rPr>
        <w:t>个）</w:t>
      </w:r>
    </w:p>
    <w:tbl>
      <w:tblPr>
        <w:tblStyle w:val="13"/>
        <w:tblW w:w="58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1"/>
        <w:gridCol w:w="1497"/>
        <w:gridCol w:w="826"/>
        <w:gridCol w:w="1908"/>
        <w:gridCol w:w="2245"/>
        <w:gridCol w:w="843"/>
        <w:gridCol w:w="1113"/>
      </w:tblGrid>
      <w:tr w14:paraId="6DEE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4ADD04A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sz w:val="24"/>
                <w:szCs w:val="24"/>
              </w:rPr>
            </w:pPr>
            <w:r>
              <w:rPr>
                <w:rFonts w:hint="eastAsia" w:ascii="宋体" w:hAnsi="宋体" w:cs="楷体"/>
                <w:b/>
                <w:sz w:val="24"/>
                <w:szCs w:val="24"/>
              </w:rPr>
              <w:t>青山湖校区</w:t>
            </w:r>
          </w:p>
        </w:tc>
      </w:tr>
      <w:tr w14:paraId="3B9F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651" w:type="pct"/>
            <w:tcBorders>
              <w:top w:val="single" w:color="auto" w:sz="4" w:space="0"/>
              <w:left w:val="single" w:color="auto" w:sz="4" w:space="0"/>
              <w:bottom w:val="single" w:color="auto" w:sz="4" w:space="0"/>
              <w:right w:val="single" w:color="auto" w:sz="4" w:space="0"/>
            </w:tcBorders>
            <w:noWrap w:val="0"/>
            <w:vAlign w:val="center"/>
          </w:tcPr>
          <w:p w14:paraId="47B2970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警区</w:t>
            </w:r>
          </w:p>
        </w:tc>
        <w:tc>
          <w:tcPr>
            <w:tcW w:w="772" w:type="pct"/>
            <w:tcBorders>
              <w:top w:val="single" w:color="auto" w:sz="4" w:space="0"/>
              <w:left w:val="single" w:color="auto" w:sz="4" w:space="0"/>
              <w:bottom w:val="single" w:color="auto" w:sz="4" w:space="0"/>
              <w:right w:val="single" w:color="auto" w:sz="4" w:space="0"/>
            </w:tcBorders>
            <w:noWrap w:val="0"/>
            <w:vAlign w:val="center"/>
          </w:tcPr>
          <w:p w14:paraId="4C6F223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岗位名称</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61DA514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在岗数</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686549B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年龄要求</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0AC411F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上班方式</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0BE2A97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岗位数合计</w:t>
            </w:r>
          </w:p>
        </w:tc>
        <w:tc>
          <w:tcPr>
            <w:tcW w:w="572" w:type="pct"/>
            <w:tcBorders>
              <w:top w:val="single" w:color="auto" w:sz="4" w:space="0"/>
              <w:left w:val="single" w:color="auto" w:sz="4" w:space="0"/>
              <w:bottom w:val="single" w:color="auto" w:sz="4" w:space="0"/>
              <w:right w:val="single" w:color="auto" w:sz="4" w:space="0"/>
            </w:tcBorders>
            <w:noWrap w:val="0"/>
            <w:vAlign w:val="center"/>
          </w:tcPr>
          <w:p w14:paraId="29031DC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校区总岗位数</w:t>
            </w:r>
          </w:p>
        </w:tc>
      </w:tr>
      <w:tr w14:paraId="16D4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651" w:type="pct"/>
            <w:vMerge w:val="restart"/>
            <w:tcBorders>
              <w:top w:val="single" w:color="auto" w:sz="4" w:space="0"/>
              <w:left w:val="single" w:color="auto" w:sz="4" w:space="0"/>
              <w:bottom w:val="single" w:color="auto" w:sz="4" w:space="0"/>
              <w:right w:val="single" w:color="auto" w:sz="4" w:space="0"/>
            </w:tcBorders>
            <w:noWrap w:val="0"/>
            <w:vAlign w:val="center"/>
          </w:tcPr>
          <w:p w14:paraId="79CD66D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lang w:eastAsia="zh-CN"/>
              </w:rPr>
            </w:pPr>
            <w:r>
              <w:rPr>
                <w:rFonts w:hint="eastAsia" w:ascii="宋体" w:hAnsi="宋体" w:cs="楷体"/>
                <w:sz w:val="24"/>
                <w:szCs w:val="24"/>
                <w:lang w:eastAsia="zh-CN"/>
              </w:rPr>
              <w:t>青山湖校区</w:t>
            </w:r>
          </w:p>
          <w:p w14:paraId="4F811C7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lang w:eastAsia="zh-CN"/>
              </w:rPr>
            </w:pPr>
            <w:r>
              <w:rPr>
                <w:rFonts w:hint="eastAsia" w:ascii="宋体" w:hAnsi="宋体" w:cs="楷体"/>
                <w:sz w:val="24"/>
                <w:szCs w:val="24"/>
                <w:lang w:eastAsia="zh-CN"/>
              </w:rPr>
              <w:t>北区教学区</w:t>
            </w:r>
          </w:p>
        </w:tc>
        <w:tc>
          <w:tcPr>
            <w:tcW w:w="772" w:type="pct"/>
            <w:tcBorders>
              <w:top w:val="single" w:color="auto" w:sz="4" w:space="0"/>
              <w:left w:val="single" w:color="auto" w:sz="4" w:space="0"/>
              <w:bottom w:val="single" w:color="auto" w:sz="4" w:space="0"/>
              <w:right w:val="single" w:color="auto" w:sz="4" w:space="0"/>
            </w:tcBorders>
            <w:noWrap w:val="0"/>
            <w:vAlign w:val="center"/>
          </w:tcPr>
          <w:p w14:paraId="24B448C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青山湖校区北区队长</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B7FECA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6DA993B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6AECC8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cs="楷体"/>
                <w:sz w:val="24"/>
                <w:szCs w:val="24"/>
              </w:rPr>
            </w:pPr>
            <w:r>
              <w:rPr>
                <w:rFonts w:hint="eastAsia" w:ascii="宋体" w:hAnsi="宋体" w:cs="楷体"/>
                <w:sz w:val="24"/>
                <w:szCs w:val="24"/>
              </w:rPr>
              <w:t>9:00—12:00</w:t>
            </w:r>
          </w:p>
          <w:p w14:paraId="567E3EE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13:00—17:00(双休)</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0BF80DE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572" w:type="pct"/>
            <w:vMerge w:val="restart"/>
            <w:tcBorders>
              <w:top w:val="single" w:color="auto" w:sz="4" w:space="0"/>
              <w:left w:val="single" w:color="auto" w:sz="4" w:space="0"/>
              <w:bottom w:val="single" w:color="auto" w:sz="4" w:space="0"/>
              <w:right w:val="single" w:color="auto" w:sz="4" w:space="0"/>
            </w:tcBorders>
            <w:noWrap w:val="0"/>
            <w:vAlign w:val="center"/>
          </w:tcPr>
          <w:p w14:paraId="0E4FC3F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r>
              <w:rPr>
                <w:rFonts w:hint="eastAsia" w:ascii="宋体" w:hAnsi="宋体" w:cs="楷体"/>
                <w:sz w:val="24"/>
                <w:szCs w:val="24"/>
                <w:lang w:val="en-US" w:eastAsia="zh-CN"/>
              </w:rPr>
              <w:t>4</w:t>
            </w:r>
            <w:r>
              <w:rPr>
                <w:rFonts w:hint="eastAsia" w:ascii="宋体" w:hAnsi="宋体" w:cs="楷体"/>
                <w:sz w:val="24"/>
                <w:szCs w:val="24"/>
              </w:rPr>
              <w:t>个</w:t>
            </w:r>
          </w:p>
        </w:tc>
      </w:tr>
      <w:tr w14:paraId="2DBA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6D5443A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tcBorders>
              <w:top w:val="single" w:color="auto" w:sz="4" w:space="0"/>
              <w:left w:val="single" w:color="auto" w:sz="4" w:space="0"/>
              <w:bottom w:val="single" w:color="auto" w:sz="4" w:space="0"/>
              <w:right w:val="single" w:color="auto" w:sz="4" w:space="0"/>
            </w:tcBorders>
            <w:noWrap w:val="0"/>
            <w:vAlign w:val="center"/>
          </w:tcPr>
          <w:p w14:paraId="037A14B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北区教学区班长</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AAB81A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532F2E9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18884D3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9:00—12:00</w:t>
            </w:r>
          </w:p>
          <w:p w14:paraId="28379BB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13:00—17:00(双休)</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3BF7093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25A10D2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2EE6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0F8F788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restart"/>
            <w:tcBorders>
              <w:top w:val="single" w:color="auto" w:sz="4" w:space="0"/>
              <w:left w:val="single" w:color="auto" w:sz="4" w:space="0"/>
              <w:right w:val="single" w:color="auto" w:sz="4" w:space="0"/>
            </w:tcBorders>
            <w:noWrap w:val="0"/>
            <w:vAlign w:val="center"/>
          </w:tcPr>
          <w:p w14:paraId="5A089DB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一号门</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FEE793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67AD9D2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E32035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35" w:type="pct"/>
            <w:vMerge w:val="restart"/>
            <w:tcBorders>
              <w:top w:val="single" w:color="auto" w:sz="4" w:space="0"/>
              <w:left w:val="single" w:color="auto" w:sz="4" w:space="0"/>
              <w:right w:val="single" w:color="auto" w:sz="4" w:space="0"/>
            </w:tcBorders>
            <w:noWrap w:val="0"/>
            <w:vAlign w:val="center"/>
          </w:tcPr>
          <w:p w14:paraId="6D60B37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8</w:t>
            </w: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570B8E9B">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7251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184F94F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left w:val="single" w:color="auto" w:sz="4" w:space="0"/>
              <w:right w:val="single" w:color="auto" w:sz="4" w:space="0"/>
            </w:tcBorders>
            <w:noWrap w:val="0"/>
            <w:vAlign w:val="center"/>
          </w:tcPr>
          <w:p w14:paraId="2556D991">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989929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1453345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161DA81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35" w:type="pct"/>
            <w:vMerge w:val="continue"/>
            <w:tcBorders>
              <w:left w:val="single" w:color="auto" w:sz="4" w:space="0"/>
              <w:right w:val="single" w:color="auto" w:sz="4" w:space="0"/>
            </w:tcBorders>
            <w:noWrap w:val="0"/>
            <w:vAlign w:val="center"/>
          </w:tcPr>
          <w:p w14:paraId="203EE486">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71E2619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4A07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0C0112B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left w:val="single" w:color="auto" w:sz="4" w:space="0"/>
              <w:right w:val="single" w:color="auto" w:sz="4" w:space="0"/>
            </w:tcBorders>
            <w:noWrap w:val="0"/>
            <w:vAlign w:val="center"/>
          </w:tcPr>
          <w:p w14:paraId="2C6470D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FE596A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32C82BC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26043DF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35" w:type="pct"/>
            <w:vMerge w:val="continue"/>
            <w:tcBorders>
              <w:left w:val="single" w:color="auto" w:sz="4" w:space="0"/>
              <w:right w:val="single" w:color="auto" w:sz="4" w:space="0"/>
            </w:tcBorders>
            <w:noWrap w:val="0"/>
            <w:vAlign w:val="center"/>
          </w:tcPr>
          <w:p w14:paraId="01C4C202">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41EB5A7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2A2C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46D2D4A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left w:val="single" w:color="auto" w:sz="4" w:space="0"/>
              <w:right w:val="single" w:color="auto" w:sz="4" w:space="0"/>
            </w:tcBorders>
            <w:noWrap w:val="0"/>
            <w:vAlign w:val="center"/>
          </w:tcPr>
          <w:p w14:paraId="3BEA1189">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right w:val="single" w:color="auto" w:sz="4" w:space="0"/>
            </w:tcBorders>
            <w:noWrap w:val="0"/>
            <w:vAlign w:val="center"/>
          </w:tcPr>
          <w:p w14:paraId="3AC50DF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84" w:type="pct"/>
            <w:tcBorders>
              <w:top w:val="single" w:color="auto" w:sz="4" w:space="0"/>
              <w:left w:val="single" w:color="auto" w:sz="4" w:space="0"/>
              <w:right w:val="single" w:color="auto" w:sz="4" w:space="0"/>
            </w:tcBorders>
            <w:noWrap w:val="0"/>
            <w:vAlign w:val="center"/>
          </w:tcPr>
          <w:p w14:paraId="20F966D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58" w:type="pct"/>
            <w:tcBorders>
              <w:top w:val="single" w:color="auto" w:sz="4" w:space="0"/>
              <w:left w:val="single" w:color="auto" w:sz="4" w:space="0"/>
              <w:right w:val="single" w:color="auto" w:sz="4" w:space="0"/>
            </w:tcBorders>
            <w:noWrap w:val="0"/>
            <w:vAlign w:val="center"/>
          </w:tcPr>
          <w:p w14:paraId="4D8DF88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35" w:type="pct"/>
            <w:vMerge w:val="continue"/>
            <w:tcBorders>
              <w:left w:val="single" w:color="auto" w:sz="4" w:space="0"/>
              <w:right w:val="single" w:color="auto" w:sz="4" w:space="0"/>
            </w:tcBorders>
            <w:noWrap w:val="0"/>
            <w:vAlign w:val="center"/>
          </w:tcPr>
          <w:p w14:paraId="788BF029">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6101ED72">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3569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0F5948D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restart"/>
            <w:tcBorders>
              <w:top w:val="single" w:color="auto" w:sz="4" w:space="0"/>
              <w:left w:val="single" w:color="auto" w:sz="4" w:space="0"/>
              <w:bottom w:val="single" w:color="auto" w:sz="4" w:space="0"/>
              <w:right w:val="single" w:color="auto" w:sz="4" w:space="0"/>
            </w:tcBorders>
            <w:noWrap w:val="0"/>
            <w:vAlign w:val="center"/>
          </w:tcPr>
          <w:p w14:paraId="00A9312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三号门（地铁口门）</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15074D4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16D5909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3D2593E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6:00—14:00</w:t>
            </w:r>
          </w:p>
        </w:tc>
        <w:tc>
          <w:tcPr>
            <w:tcW w:w="435" w:type="pct"/>
            <w:vMerge w:val="restart"/>
            <w:tcBorders>
              <w:top w:val="single" w:color="auto" w:sz="4" w:space="0"/>
              <w:left w:val="single" w:color="auto" w:sz="4" w:space="0"/>
              <w:bottom w:val="single" w:color="auto" w:sz="4" w:space="0"/>
              <w:right w:val="single" w:color="auto" w:sz="4" w:space="0"/>
            </w:tcBorders>
            <w:noWrap w:val="0"/>
            <w:vAlign w:val="center"/>
          </w:tcPr>
          <w:p w14:paraId="5A312E2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54E5F7A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5E96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642BD981">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top w:val="single" w:color="auto" w:sz="4" w:space="0"/>
              <w:left w:val="single" w:color="auto" w:sz="4" w:space="0"/>
              <w:bottom w:val="single" w:color="auto" w:sz="4" w:space="0"/>
              <w:right w:val="single" w:color="auto" w:sz="4" w:space="0"/>
            </w:tcBorders>
            <w:noWrap w:val="0"/>
            <w:vAlign w:val="center"/>
          </w:tcPr>
          <w:p w14:paraId="4419A48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55C9B0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D99E36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36A7F3D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14:00—22:00</w:t>
            </w:r>
          </w:p>
        </w:tc>
        <w:tc>
          <w:tcPr>
            <w:tcW w:w="435" w:type="pct"/>
            <w:vMerge w:val="continue"/>
            <w:tcBorders>
              <w:top w:val="single" w:color="auto" w:sz="4" w:space="0"/>
              <w:left w:val="single" w:color="auto" w:sz="4" w:space="0"/>
              <w:bottom w:val="single" w:color="auto" w:sz="4" w:space="0"/>
              <w:right w:val="single" w:color="auto" w:sz="4" w:space="0"/>
            </w:tcBorders>
            <w:noWrap w:val="0"/>
            <w:vAlign w:val="center"/>
          </w:tcPr>
          <w:p w14:paraId="7187AD6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1314CFE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5C7A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37E62D7B">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restart"/>
            <w:tcBorders>
              <w:top w:val="single" w:color="auto" w:sz="4" w:space="0"/>
              <w:left w:val="single" w:color="auto" w:sz="4" w:space="0"/>
              <w:bottom w:val="single" w:color="auto" w:sz="4" w:space="0"/>
              <w:right w:val="single" w:color="auto" w:sz="4" w:space="0"/>
            </w:tcBorders>
            <w:noWrap w:val="0"/>
            <w:vAlign w:val="center"/>
          </w:tcPr>
          <w:p w14:paraId="552C6CD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lang w:eastAsia="zh-CN"/>
              </w:rPr>
            </w:pPr>
            <w:r>
              <w:rPr>
                <w:rFonts w:hint="eastAsia" w:ascii="宋体" w:hAnsi="宋体" w:cs="楷体"/>
                <w:sz w:val="24"/>
                <w:szCs w:val="24"/>
                <w:lang w:eastAsia="zh-CN"/>
              </w:rPr>
              <w:t>巡逻队（其中</w:t>
            </w:r>
            <w:r>
              <w:rPr>
                <w:rFonts w:ascii="宋体" w:hAnsi="宋体"/>
                <w:sz w:val="24"/>
                <w:szCs w:val="24"/>
                <w:lang w:eastAsia="zh-CN"/>
              </w:rPr>
              <w:t>一人担任巡逻安保班长</w:t>
            </w:r>
            <w:r>
              <w:rPr>
                <w:rFonts w:hint="eastAsia" w:ascii="宋体" w:hAnsi="宋体" w:cs="楷体"/>
                <w:sz w:val="24"/>
                <w:szCs w:val="24"/>
                <w:lang w:eastAsia="zh-CN"/>
              </w:rPr>
              <w:t>）</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5FE52FF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4F5E193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225CA4C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35" w:type="pct"/>
            <w:vMerge w:val="restart"/>
            <w:tcBorders>
              <w:top w:val="single" w:color="auto" w:sz="4" w:space="0"/>
              <w:left w:val="single" w:color="auto" w:sz="4" w:space="0"/>
              <w:bottom w:val="single" w:color="auto" w:sz="4" w:space="0"/>
              <w:right w:val="single" w:color="auto" w:sz="4" w:space="0"/>
            </w:tcBorders>
            <w:noWrap w:val="0"/>
            <w:vAlign w:val="center"/>
          </w:tcPr>
          <w:p w14:paraId="206778E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8</w:t>
            </w: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5688EA09">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097F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48474C25">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top w:val="single" w:color="auto" w:sz="4" w:space="0"/>
              <w:left w:val="single" w:color="auto" w:sz="4" w:space="0"/>
              <w:bottom w:val="single" w:color="auto" w:sz="4" w:space="0"/>
              <w:right w:val="single" w:color="auto" w:sz="4" w:space="0"/>
            </w:tcBorders>
            <w:noWrap w:val="0"/>
            <w:vAlign w:val="center"/>
          </w:tcPr>
          <w:p w14:paraId="6D0CA27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0404BB5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40B3E44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5063A97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35" w:type="pct"/>
            <w:vMerge w:val="continue"/>
            <w:tcBorders>
              <w:top w:val="single" w:color="auto" w:sz="4" w:space="0"/>
              <w:left w:val="single" w:color="auto" w:sz="4" w:space="0"/>
              <w:bottom w:val="single" w:color="auto" w:sz="4" w:space="0"/>
              <w:right w:val="single" w:color="auto" w:sz="4" w:space="0"/>
            </w:tcBorders>
            <w:noWrap w:val="0"/>
            <w:vAlign w:val="center"/>
          </w:tcPr>
          <w:p w14:paraId="6E24DDC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4AA1506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63B8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2DBC2789">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top w:val="single" w:color="auto" w:sz="4" w:space="0"/>
              <w:left w:val="single" w:color="auto" w:sz="4" w:space="0"/>
              <w:bottom w:val="single" w:color="auto" w:sz="4" w:space="0"/>
              <w:right w:val="single" w:color="auto" w:sz="4" w:space="0"/>
            </w:tcBorders>
            <w:noWrap w:val="0"/>
            <w:vAlign w:val="center"/>
          </w:tcPr>
          <w:p w14:paraId="313FE98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C92792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451B14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1EA8DBC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35" w:type="pct"/>
            <w:vMerge w:val="continue"/>
            <w:tcBorders>
              <w:top w:val="single" w:color="auto" w:sz="4" w:space="0"/>
              <w:left w:val="single" w:color="auto" w:sz="4" w:space="0"/>
              <w:bottom w:val="single" w:color="auto" w:sz="4" w:space="0"/>
              <w:right w:val="single" w:color="auto" w:sz="4" w:space="0"/>
            </w:tcBorders>
            <w:noWrap w:val="0"/>
            <w:vAlign w:val="center"/>
          </w:tcPr>
          <w:p w14:paraId="6E74107D">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157F8A8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0134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338C42E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top w:val="single" w:color="auto" w:sz="4" w:space="0"/>
              <w:left w:val="single" w:color="auto" w:sz="4" w:space="0"/>
              <w:bottom w:val="single" w:color="auto" w:sz="4" w:space="0"/>
              <w:right w:val="single" w:color="auto" w:sz="4" w:space="0"/>
            </w:tcBorders>
            <w:noWrap w:val="0"/>
            <w:vAlign w:val="center"/>
          </w:tcPr>
          <w:p w14:paraId="510EB906">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A6F91F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3815583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1671B60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35" w:type="pct"/>
            <w:vMerge w:val="continue"/>
            <w:tcBorders>
              <w:top w:val="single" w:color="auto" w:sz="4" w:space="0"/>
              <w:left w:val="single" w:color="auto" w:sz="4" w:space="0"/>
              <w:bottom w:val="single" w:color="auto" w:sz="4" w:space="0"/>
              <w:right w:val="single" w:color="auto" w:sz="4" w:space="0"/>
            </w:tcBorders>
            <w:noWrap w:val="0"/>
            <w:vAlign w:val="center"/>
          </w:tcPr>
          <w:p w14:paraId="6BB4AFC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4057DD1D">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02B2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2363EEF6">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restart"/>
            <w:tcBorders>
              <w:top w:val="single" w:color="auto" w:sz="4" w:space="0"/>
              <w:left w:val="single" w:color="auto" w:sz="4" w:space="0"/>
              <w:bottom w:val="single" w:color="auto" w:sz="4" w:space="0"/>
              <w:right w:val="single" w:color="auto" w:sz="4" w:space="0"/>
            </w:tcBorders>
            <w:noWrap w:val="0"/>
            <w:vAlign w:val="center"/>
          </w:tcPr>
          <w:p w14:paraId="0D70A17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110接警及监控平台</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0BDE9C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781FCCF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2A8C5CD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35" w:type="pct"/>
            <w:vMerge w:val="restart"/>
            <w:tcBorders>
              <w:top w:val="single" w:color="auto" w:sz="4" w:space="0"/>
              <w:left w:val="single" w:color="auto" w:sz="4" w:space="0"/>
              <w:bottom w:val="single" w:color="auto" w:sz="4" w:space="0"/>
              <w:right w:val="single" w:color="auto" w:sz="4" w:space="0"/>
            </w:tcBorders>
            <w:noWrap w:val="0"/>
            <w:vAlign w:val="center"/>
          </w:tcPr>
          <w:p w14:paraId="41336D0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w:t>
            </w: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490CB3CD">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5D61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1D4A650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top w:val="single" w:color="auto" w:sz="4" w:space="0"/>
              <w:left w:val="single" w:color="auto" w:sz="4" w:space="0"/>
              <w:bottom w:val="single" w:color="auto" w:sz="4" w:space="0"/>
              <w:right w:val="single" w:color="auto" w:sz="4" w:space="0"/>
            </w:tcBorders>
            <w:noWrap w:val="0"/>
            <w:vAlign w:val="center"/>
          </w:tcPr>
          <w:p w14:paraId="4BA8ED0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B80476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4F48915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3291B3A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35" w:type="pct"/>
            <w:vMerge w:val="continue"/>
            <w:tcBorders>
              <w:top w:val="single" w:color="auto" w:sz="4" w:space="0"/>
              <w:left w:val="single" w:color="auto" w:sz="4" w:space="0"/>
              <w:bottom w:val="single" w:color="auto" w:sz="4" w:space="0"/>
              <w:right w:val="single" w:color="auto" w:sz="4" w:space="0"/>
            </w:tcBorders>
            <w:noWrap w:val="0"/>
            <w:vAlign w:val="center"/>
          </w:tcPr>
          <w:p w14:paraId="5E312F3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009D1CF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56DC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0F44F48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top w:val="single" w:color="auto" w:sz="4" w:space="0"/>
              <w:left w:val="single" w:color="auto" w:sz="4" w:space="0"/>
              <w:bottom w:val="single" w:color="auto" w:sz="4" w:space="0"/>
              <w:right w:val="single" w:color="auto" w:sz="4" w:space="0"/>
            </w:tcBorders>
            <w:noWrap w:val="0"/>
            <w:vAlign w:val="center"/>
          </w:tcPr>
          <w:p w14:paraId="1F42918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51225A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191AD3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7A7DB6A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35" w:type="pct"/>
            <w:vMerge w:val="continue"/>
            <w:tcBorders>
              <w:top w:val="single" w:color="auto" w:sz="4" w:space="0"/>
              <w:left w:val="single" w:color="auto" w:sz="4" w:space="0"/>
              <w:bottom w:val="single" w:color="auto" w:sz="4" w:space="0"/>
              <w:right w:val="single" w:color="auto" w:sz="4" w:space="0"/>
            </w:tcBorders>
            <w:noWrap w:val="0"/>
            <w:vAlign w:val="center"/>
          </w:tcPr>
          <w:p w14:paraId="6A17914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45D1A6E5">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15A3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51" w:type="pct"/>
            <w:vMerge w:val="continue"/>
            <w:tcBorders>
              <w:top w:val="single" w:color="auto" w:sz="4" w:space="0"/>
              <w:left w:val="single" w:color="auto" w:sz="4" w:space="0"/>
              <w:bottom w:val="single" w:color="auto" w:sz="4" w:space="0"/>
              <w:right w:val="single" w:color="auto" w:sz="4" w:space="0"/>
            </w:tcBorders>
            <w:noWrap w:val="0"/>
            <w:vAlign w:val="center"/>
          </w:tcPr>
          <w:p w14:paraId="4B50632C">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72" w:type="pct"/>
            <w:vMerge w:val="continue"/>
            <w:tcBorders>
              <w:top w:val="single" w:color="auto" w:sz="4" w:space="0"/>
              <w:left w:val="single" w:color="auto" w:sz="4" w:space="0"/>
              <w:bottom w:val="single" w:color="auto" w:sz="4" w:space="0"/>
              <w:right w:val="single" w:color="auto" w:sz="4" w:space="0"/>
            </w:tcBorders>
            <w:noWrap w:val="0"/>
            <w:vAlign w:val="center"/>
          </w:tcPr>
          <w:p w14:paraId="3B506D15">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8AFE9E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84" w:type="pct"/>
            <w:tcBorders>
              <w:top w:val="single" w:color="auto" w:sz="4" w:space="0"/>
              <w:left w:val="single" w:color="auto" w:sz="4" w:space="0"/>
              <w:bottom w:val="single" w:color="auto" w:sz="4" w:space="0"/>
              <w:right w:val="single" w:color="auto" w:sz="4" w:space="0"/>
            </w:tcBorders>
            <w:noWrap w:val="0"/>
            <w:vAlign w:val="center"/>
          </w:tcPr>
          <w:p w14:paraId="0280311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295F61D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35" w:type="pct"/>
            <w:vMerge w:val="continue"/>
            <w:tcBorders>
              <w:top w:val="single" w:color="auto" w:sz="4" w:space="0"/>
              <w:left w:val="single" w:color="auto" w:sz="4" w:space="0"/>
              <w:bottom w:val="single" w:color="auto" w:sz="4" w:space="0"/>
              <w:right w:val="single" w:color="auto" w:sz="4" w:space="0"/>
            </w:tcBorders>
            <w:noWrap w:val="0"/>
            <w:vAlign w:val="center"/>
          </w:tcPr>
          <w:p w14:paraId="72B808CC">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572" w:type="pct"/>
            <w:vMerge w:val="continue"/>
            <w:tcBorders>
              <w:top w:val="single" w:color="auto" w:sz="4" w:space="0"/>
              <w:left w:val="single" w:color="auto" w:sz="4" w:space="0"/>
              <w:bottom w:val="single" w:color="auto" w:sz="4" w:space="0"/>
              <w:right w:val="single" w:color="auto" w:sz="4" w:space="0"/>
            </w:tcBorders>
            <w:noWrap w:val="0"/>
            <w:vAlign w:val="center"/>
          </w:tcPr>
          <w:p w14:paraId="7335774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bl>
    <w:p w14:paraId="0AD5F8E3">
      <w:pPr>
        <w:keepNext w:val="0"/>
        <w:keepLines w:val="0"/>
        <w:pageBreakBefore w:val="0"/>
        <w:widowControl w:val="0"/>
        <w:kinsoku/>
        <w:wordWrap/>
        <w:overflowPunct/>
        <w:topLinePunct w:val="0"/>
        <w:autoSpaceDN w:val="0"/>
        <w:bidi w:val="0"/>
        <w:spacing w:line="460" w:lineRule="exact"/>
        <w:ind w:firstLine="320" w:firstLineChars="1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青山湖校区南区（</w:t>
      </w:r>
      <w:r>
        <w:rPr>
          <w:rFonts w:hint="eastAsia" w:ascii="仿宋" w:hAnsi="仿宋" w:eastAsia="仿宋" w:cs="仿宋"/>
          <w:b w:val="0"/>
          <w:bCs w:val="0"/>
          <w:sz w:val="32"/>
          <w:szCs w:val="32"/>
          <w:lang w:val="en-US" w:eastAsia="zh-CN"/>
        </w:rPr>
        <w:t>28</w:t>
      </w:r>
      <w:r>
        <w:rPr>
          <w:rFonts w:hint="eastAsia" w:ascii="仿宋" w:hAnsi="仿宋" w:eastAsia="仿宋" w:cs="仿宋"/>
          <w:b w:val="0"/>
          <w:bCs w:val="0"/>
          <w:sz w:val="32"/>
          <w:szCs w:val="32"/>
          <w:lang w:eastAsia="zh-CN"/>
        </w:rPr>
        <w:t>个）</w:t>
      </w:r>
    </w:p>
    <w:tbl>
      <w:tblPr>
        <w:tblStyle w:val="13"/>
        <w:tblW w:w="5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6"/>
        <w:gridCol w:w="1407"/>
        <w:gridCol w:w="883"/>
        <w:gridCol w:w="1932"/>
        <w:gridCol w:w="2202"/>
        <w:gridCol w:w="826"/>
        <w:gridCol w:w="1211"/>
      </w:tblGrid>
      <w:tr w14:paraId="0EB1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1CE75BB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sz w:val="24"/>
                <w:szCs w:val="24"/>
              </w:rPr>
            </w:pPr>
            <w:r>
              <w:rPr>
                <w:rFonts w:hint="eastAsia" w:ascii="宋体" w:hAnsi="宋体" w:cs="楷体"/>
                <w:b/>
                <w:sz w:val="24"/>
                <w:szCs w:val="24"/>
              </w:rPr>
              <w:t>青山湖校区南区</w:t>
            </w:r>
          </w:p>
        </w:tc>
      </w:tr>
      <w:tr w14:paraId="2E67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1" w:type="pct"/>
            <w:tcBorders>
              <w:top w:val="single" w:color="auto" w:sz="4" w:space="0"/>
              <w:left w:val="single" w:color="auto" w:sz="4" w:space="0"/>
              <w:bottom w:val="single" w:color="auto" w:sz="4" w:space="0"/>
              <w:right w:val="single" w:color="auto" w:sz="4" w:space="0"/>
            </w:tcBorders>
            <w:noWrap w:val="0"/>
            <w:vAlign w:val="center"/>
          </w:tcPr>
          <w:p w14:paraId="742AE78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警区</w:t>
            </w:r>
          </w:p>
        </w:tc>
        <w:tc>
          <w:tcPr>
            <w:tcW w:w="724" w:type="pct"/>
            <w:tcBorders>
              <w:top w:val="single" w:color="auto" w:sz="4" w:space="0"/>
              <w:left w:val="single" w:color="auto" w:sz="4" w:space="0"/>
              <w:bottom w:val="single" w:color="auto" w:sz="4" w:space="0"/>
              <w:right w:val="single" w:color="auto" w:sz="4" w:space="0"/>
            </w:tcBorders>
            <w:noWrap w:val="0"/>
            <w:vAlign w:val="center"/>
          </w:tcPr>
          <w:p w14:paraId="19B6845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岗位名称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A716B8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在岗数</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12FD4EF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年龄要求</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74F3AD8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上班方式</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7DDE92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岗位数合计</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433AF33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b/>
                <w:bCs/>
                <w:sz w:val="24"/>
                <w:szCs w:val="24"/>
              </w:rPr>
            </w:pPr>
            <w:r>
              <w:rPr>
                <w:rFonts w:hint="eastAsia" w:ascii="宋体" w:hAnsi="宋体" w:cs="楷体"/>
                <w:b/>
                <w:bCs/>
                <w:sz w:val="24"/>
                <w:szCs w:val="24"/>
              </w:rPr>
              <w:t>校区总岗位数</w:t>
            </w:r>
          </w:p>
        </w:tc>
      </w:tr>
      <w:tr w14:paraId="5B42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restart"/>
            <w:tcBorders>
              <w:top w:val="single" w:color="auto" w:sz="4" w:space="0"/>
              <w:left w:val="single" w:color="auto" w:sz="4" w:space="0"/>
              <w:bottom w:val="single" w:color="auto" w:sz="4" w:space="0"/>
              <w:right w:val="single" w:color="auto" w:sz="4" w:space="0"/>
            </w:tcBorders>
            <w:noWrap w:val="0"/>
            <w:vAlign w:val="center"/>
          </w:tcPr>
          <w:p w14:paraId="0E91924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青山湖校区南区</w:t>
            </w:r>
          </w:p>
        </w:tc>
        <w:tc>
          <w:tcPr>
            <w:tcW w:w="724" w:type="pct"/>
            <w:tcBorders>
              <w:top w:val="single" w:color="auto" w:sz="4" w:space="0"/>
              <w:left w:val="single" w:color="auto" w:sz="4" w:space="0"/>
              <w:bottom w:val="single" w:color="auto" w:sz="4" w:space="0"/>
              <w:right w:val="single" w:color="auto" w:sz="4" w:space="0"/>
            </w:tcBorders>
            <w:noWrap w:val="0"/>
            <w:vAlign w:val="center"/>
          </w:tcPr>
          <w:p w14:paraId="7764F3C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青山湖校区南区队长</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4D3EB21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50A2E58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44DB93E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9:00—12:00</w:t>
            </w:r>
          </w:p>
          <w:p w14:paraId="788CFC7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13:00—17:00(双休)</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32AFD2D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623" w:type="pct"/>
            <w:vMerge w:val="restart"/>
            <w:tcBorders>
              <w:top w:val="single" w:color="auto" w:sz="4" w:space="0"/>
              <w:left w:val="single" w:color="auto" w:sz="4" w:space="0"/>
              <w:bottom w:val="single" w:color="auto" w:sz="4" w:space="0"/>
              <w:right w:val="single" w:color="auto" w:sz="4" w:space="0"/>
            </w:tcBorders>
            <w:noWrap w:val="0"/>
            <w:vAlign w:val="center"/>
          </w:tcPr>
          <w:p w14:paraId="70651AD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highlight w:val="none"/>
                <w:lang w:val="en-US" w:eastAsia="zh-CN"/>
              </w:rPr>
              <w:t>28</w:t>
            </w:r>
            <w:r>
              <w:rPr>
                <w:rFonts w:hint="eastAsia" w:ascii="宋体" w:hAnsi="宋体" w:cs="楷体"/>
                <w:sz w:val="24"/>
                <w:szCs w:val="24"/>
              </w:rPr>
              <w:t>个</w:t>
            </w:r>
          </w:p>
        </w:tc>
      </w:tr>
      <w:tr w14:paraId="0803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6BD5E356">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tcBorders>
              <w:top w:val="single" w:color="auto" w:sz="4" w:space="0"/>
              <w:left w:val="single" w:color="auto" w:sz="4" w:space="0"/>
              <w:bottom w:val="single" w:color="auto" w:sz="4" w:space="0"/>
              <w:right w:val="single" w:color="auto" w:sz="4" w:space="0"/>
            </w:tcBorders>
            <w:noWrap w:val="0"/>
            <w:vAlign w:val="center"/>
          </w:tcPr>
          <w:p w14:paraId="094700B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南区班长</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5E36DA0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0F27F8E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2848455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9:00—12:00</w:t>
            </w:r>
          </w:p>
          <w:p w14:paraId="270777E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13:00—17:00(双休)</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1252D51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6854C527">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5774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4E95E7F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restart"/>
            <w:tcBorders>
              <w:top w:val="single" w:color="auto" w:sz="4" w:space="0"/>
              <w:left w:val="single" w:color="auto" w:sz="4" w:space="0"/>
              <w:bottom w:val="single" w:color="auto" w:sz="4" w:space="0"/>
              <w:right w:val="single" w:color="auto" w:sz="4" w:space="0"/>
            </w:tcBorders>
            <w:noWrap w:val="0"/>
            <w:vAlign w:val="center"/>
          </w:tcPr>
          <w:p w14:paraId="218631D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一号门</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072368B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5DFBB82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5FC095B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25" w:type="pct"/>
            <w:vMerge w:val="restart"/>
            <w:tcBorders>
              <w:top w:val="single" w:color="auto" w:sz="4" w:space="0"/>
              <w:left w:val="single" w:color="auto" w:sz="4" w:space="0"/>
              <w:bottom w:val="single" w:color="auto" w:sz="4" w:space="0"/>
              <w:right w:val="single" w:color="auto" w:sz="4" w:space="0"/>
            </w:tcBorders>
            <w:noWrap w:val="0"/>
            <w:vAlign w:val="center"/>
          </w:tcPr>
          <w:p w14:paraId="1F168A2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8</w:t>
            </w: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1EB4CB67">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3410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01FB8B4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3E897B92">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1105F1F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3FED3C1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36E9004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3F3BC4D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0448935B">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1D67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1848634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24A6F33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305915E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5DD0AD1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152D010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162E3D7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66926A8F">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105F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176015F9">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100186A1">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01BCA72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3566A06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10E9727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0369BA7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0D6CF439">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4AB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799B2D6D">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restart"/>
            <w:tcBorders>
              <w:top w:val="single" w:color="auto" w:sz="4" w:space="0"/>
              <w:left w:val="single" w:color="auto" w:sz="4" w:space="0"/>
              <w:bottom w:val="single" w:color="auto" w:sz="4" w:space="0"/>
              <w:right w:val="single" w:color="auto" w:sz="4" w:space="0"/>
            </w:tcBorders>
            <w:noWrap w:val="0"/>
            <w:vAlign w:val="center"/>
          </w:tcPr>
          <w:p w14:paraId="077C47C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二号门</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4F4F683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04B5350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662F5ED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25" w:type="pct"/>
            <w:vMerge w:val="restart"/>
            <w:tcBorders>
              <w:top w:val="single" w:color="auto" w:sz="4" w:space="0"/>
              <w:left w:val="single" w:color="auto" w:sz="4" w:space="0"/>
              <w:bottom w:val="single" w:color="auto" w:sz="4" w:space="0"/>
              <w:right w:val="single" w:color="auto" w:sz="4" w:space="0"/>
            </w:tcBorders>
            <w:noWrap w:val="0"/>
            <w:vAlign w:val="center"/>
          </w:tcPr>
          <w:p w14:paraId="230214A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w:t>
            </w: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24D53A81">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5B3D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547959BC">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430BB5F2">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3BABEDC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34257C5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2064BF4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7DAECD7C">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54B28F5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3C85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1C82819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51CA4A5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103E5FE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1F611BB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29BCBC1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500F93AB">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6F0E6C9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02F5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004F869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000CFA47">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48723DD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7DC0658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7255CDD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30214192">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701497C5">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378B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5E39CD8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restart"/>
            <w:tcBorders>
              <w:top w:val="single" w:color="auto" w:sz="4" w:space="0"/>
              <w:left w:val="single" w:color="auto" w:sz="4" w:space="0"/>
              <w:bottom w:val="single" w:color="auto" w:sz="4" w:space="0"/>
              <w:right w:val="single" w:color="auto" w:sz="4" w:space="0"/>
            </w:tcBorders>
            <w:noWrap w:val="0"/>
            <w:vAlign w:val="center"/>
          </w:tcPr>
          <w:p w14:paraId="1249EEF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三号门</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6F35274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74CE14E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06D9CC7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25" w:type="pct"/>
            <w:vMerge w:val="restart"/>
            <w:tcBorders>
              <w:top w:val="single" w:color="auto" w:sz="4" w:space="0"/>
              <w:left w:val="single" w:color="auto" w:sz="4" w:space="0"/>
              <w:bottom w:val="single" w:color="auto" w:sz="4" w:space="0"/>
              <w:right w:val="single" w:color="auto" w:sz="4" w:space="0"/>
            </w:tcBorders>
            <w:noWrap w:val="0"/>
            <w:vAlign w:val="center"/>
          </w:tcPr>
          <w:p w14:paraId="47D3931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w:t>
            </w: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0587AE2C">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7933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3AE57E5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129CE8F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3FDFF49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30C8892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3B1ED7A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7DB43127">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5E367F9B">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63D8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4F8C292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38B0EAAB">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6690588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19B9BD0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2841064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745D6347">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48950CC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5A71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53EA653B">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00605165">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1514619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46C9EDA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1D80143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4B79082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50FDAA1B">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430C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5D9D4976">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restart"/>
            <w:tcBorders>
              <w:top w:val="single" w:color="auto" w:sz="4" w:space="0"/>
              <w:left w:val="single" w:color="auto" w:sz="4" w:space="0"/>
              <w:right w:val="single" w:color="auto" w:sz="4" w:space="0"/>
            </w:tcBorders>
            <w:noWrap w:val="0"/>
            <w:vAlign w:val="center"/>
          </w:tcPr>
          <w:p w14:paraId="0F32C43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巡逻队</w:t>
            </w:r>
          </w:p>
        </w:tc>
        <w:tc>
          <w:tcPr>
            <w:tcW w:w="454" w:type="pct"/>
            <w:tcBorders>
              <w:top w:val="single" w:color="auto" w:sz="4" w:space="0"/>
              <w:left w:val="single" w:color="auto" w:sz="4" w:space="0"/>
              <w:right w:val="single" w:color="auto" w:sz="4" w:space="0"/>
            </w:tcBorders>
            <w:noWrap w:val="0"/>
            <w:vAlign w:val="center"/>
          </w:tcPr>
          <w:p w14:paraId="4F5F463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95" w:type="pct"/>
            <w:tcBorders>
              <w:top w:val="single" w:color="auto" w:sz="4" w:space="0"/>
              <w:left w:val="single" w:color="auto" w:sz="4" w:space="0"/>
              <w:right w:val="single" w:color="auto" w:sz="4" w:space="0"/>
            </w:tcBorders>
            <w:noWrap w:val="0"/>
            <w:vAlign w:val="center"/>
          </w:tcPr>
          <w:p w14:paraId="63D0128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34" w:type="pct"/>
            <w:tcBorders>
              <w:top w:val="single" w:color="auto" w:sz="4" w:space="0"/>
              <w:left w:val="single" w:color="auto" w:sz="4" w:space="0"/>
              <w:right w:val="single" w:color="auto" w:sz="4" w:space="0"/>
            </w:tcBorders>
            <w:noWrap w:val="0"/>
            <w:vAlign w:val="center"/>
          </w:tcPr>
          <w:p w14:paraId="13B89B4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25" w:type="pct"/>
            <w:vMerge w:val="restart"/>
            <w:tcBorders>
              <w:top w:val="single" w:color="auto" w:sz="4" w:space="0"/>
              <w:left w:val="single" w:color="auto" w:sz="4" w:space="0"/>
              <w:right w:val="single" w:color="auto" w:sz="4" w:space="0"/>
            </w:tcBorders>
            <w:noWrap w:val="0"/>
            <w:vAlign w:val="center"/>
          </w:tcPr>
          <w:p w14:paraId="01EAD0B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8</w:t>
            </w: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7FC9658C">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6779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07DFE9B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left w:val="single" w:color="auto" w:sz="4" w:space="0"/>
              <w:right w:val="single" w:color="auto" w:sz="4" w:space="0"/>
            </w:tcBorders>
            <w:noWrap w:val="0"/>
            <w:vAlign w:val="center"/>
          </w:tcPr>
          <w:p w14:paraId="3AA63BD8">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3DCD1CA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67CE77E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5E593CF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25" w:type="pct"/>
            <w:vMerge w:val="continue"/>
            <w:tcBorders>
              <w:left w:val="single" w:color="auto" w:sz="4" w:space="0"/>
              <w:right w:val="single" w:color="auto" w:sz="4" w:space="0"/>
            </w:tcBorders>
            <w:noWrap w:val="0"/>
            <w:vAlign w:val="center"/>
          </w:tcPr>
          <w:p w14:paraId="79AD3784">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309C53E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3C63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4118621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left w:val="single" w:color="auto" w:sz="4" w:space="0"/>
              <w:right w:val="single" w:color="auto" w:sz="4" w:space="0"/>
            </w:tcBorders>
            <w:noWrap w:val="0"/>
            <w:vAlign w:val="center"/>
          </w:tcPr>
          <w:p w14:paraId="081F28F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007533F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07AEB71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60E0BD4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25" w:type="pct"/>
            <w:vMerge w:val="continue"/>
            <w:tcBorders>
              <w:left w:val="single" w:color="auto" w:sz="4" w:space="0"/>
              <w:right w:val="single" w:color="auto" w:sz="4" w:space="0"/>
            </w:tcBorders>
            <w:noWrap w:val="0"/>
            <w:vAlign w:val="center"/>
          </w:tcPr>
          <w:p w14:paraId="2902F82D">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07622531">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06C6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47522B00">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left w:val="single" w:color="auto" w:sz="4" w:space="0"/>
              <w:bottom w:val="single" w:color="auto" w:sz="4" w:space="0"/>
              <w:right w:val="single" w:color="auto" w:sz="4" w:space="0"/>
            </w:tcBorders>
            <w:noWrap w:val="0"/>
            <w:vAlign w:val="center"/>
          </w:tcPr>
          <w:p w14:paraId="266F328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bottom w:val="single" w:color="auto" w:sz="4" w:space="0"/>
              <w:right w:val="single" w:color="auto" w:sz="4" w:space="0"/>
            </w:tcBorders>
            <w:noWrap w:val="0"/>
            <w:vAlign w:val="center"/>
          </w:tcPr>
          <w:p w14:paraId="5E4DB36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33ED065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37AB643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25" w:type="pct"/>
            <w:vMerge w:val="continue"/>
            <w:tcBorders>
              <w:left w:val="single" w:color="auto" w:sz="4" w:space="0"/>
              <w:bottom w:val="single" w:color="auto" w:sz="4" w:space="0"/>
              <w:right w:val="single" w:color="auto" w:sz="4" w:space="0"/>
            </w:tcBorders>
            <w:noWrap w:val="0"/>
            <w:vAlign w:val="center"/>
          </w:tcPr>
          <w:p w14:paraId="72B10361">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27326946">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41AE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063F2621">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restart"/>
            <w:tcBorders>
              <w:top w:val="single" w:color="auto" w:sz="4" w:space="0"/>
              <w:left w:val="single" w:color="auto" w:sz="4" w:space="0"/>
              <w:bottom w:val="single" w:color="auto" w:sz="4" w:space="0"/>
              <w:right w:val="single" w:color="auto" w:sz="4" w:space="0"/>
            </w:tcBorders>
            <w:noWrap w:val="0"/>
            <w:vAlign w:val="center"/>
          </w:tcPr>
          <w:p w14:paraId="464EBAA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110接警及监控平台</w:t>
            </w:r>
          </w:p>
        </w:tc>
        <w:tc>
          <w:tcPr>
            <w:tcW w:w="454" w:type="pct"/>
            <w:tcBorders>
              <w:top w:val="single" w:color="auto" w:sz="4" w:space="0"/>
              <w:left w:val="single" w:color="auto" w:sz="4" w:space="0"/>
              <w:bottom w:val="single" w:color="auto" w:sz="4" w:space="0"/>
              <w:right w:val="single" w:color="auto" w:sz="4" w:space="0"/>
            </w:tcBorders>
            <w:noWrap w:val="0"/>
            <w:vAlign w:val="center"/>
          </w:tcPr>
          <w:p w14:paraId="4D54332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bottom w:val="single" w:color="auto" w:sz="4" w:space="0"/>
              <w:right w:val="single" w:color="auto" w:sz="4" w:space="0"/>
            </w:tcBorders>
            <w:noWrap w:val="0"/>
            <w:vAlign w:val="center"/>
          </w:tcPr>
          <w:p w14:paraId="2E99732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3958BF7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25" w:type="pct"/>
            <w:vMerge w:val="restart"/>
            <w:tcBorders>
              <w:top w:val="single" w:color="auto" w:sz="4" w:space="0"/>
              <w:left w:val="single" w:color="auto" w:sz="4" w:space="0"/>
              <w:bottom w:val="single" w:color="auto" w:sz="4" w:space="0"/>
              <w:right w:val="single" w:color="auto" w:sz="4" w:space="0"/>
            </w:tcBorders>
            <w:noWrap w:val="0"/>
            <w:vAlign w:val="center"/>
          </w:tcPr>
          <w:p w14:paraId="4B4C9DC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宋体" w:cs="楷体"/>
                <w:sz w:val="24"/>
                <w:szCs w:val="24"/>
                <w:lang w:eastAsia="zh-CN"/>
              </w:rPr>
            </w:pPr>
            <w:r>
              <w:rPr>
                <w:rFonts w:hint="eastAsia" w:ascii="宋体" w:hAnsi="宋体" w:cs="楷体"/>
                <w:sz w:val="24"/>
                <w:szCs w:val="24"/>
                <w:lang w:val="en-US" w:eastAsia="zh-CN"/>
              </w:rPr>
              <w:t>2</w:t>
            </w: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4E188083">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r w14:paraId="14B8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41" w:type="pct"/>
            <w:vMerge w:val="continue"/>
            <w:tcBorders>
              <w:top w:val="single" w:color="auto" w:sz="4" w:space="0"/>
              <w:left w:val="single" w:color="auto" w:sz="4" w:space="0"/>
              <w:bottom w:val="single" w:color="auto" w:sz="4" w:space="0"/>
              <w:right w:val="single" w:color="auto" w:sz="4" w:space="0"/>
            </w:tcBorders>
            <w:noWrap w:val="0"/>
            <w:vAlign w:val="center"/>
          </w:tcPr>
          <w:p w14:paraId="1F0BC27E">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724" w:type="pct"/>
            <w:vMerge w:val="continue"/>
            <w:tcBorders>
              <w:top w:val="single" w:color="auto" w:sz="4" w:space="0"/>
              <w:left w:val="single" w:color="auto" w:sz="4" w:space="0"/>
              <w:bottom w:val="single" w:color="auto" w:sz="4" w:space="0"/>
              <w:right w:val="single" w:color="auto" w:sz="4" w:space="0"/>
            </w:tcBorders>
            <w:noWrap w:val="0"/>
            <w:vAlign w:val="center"/>
          </w:tcPr>
          <w:p w14:paraId="4052D82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454" w:type="pct"/>
            <w:tcBorders>
              <w:top w:val="single" w:color="auto" w:sz="4" w:space="0"/>
              <w:left w:val="single" w:color="auto" w:sz="4" w:space="0"/>
              <w:right w:val="single" w:color="auto" w:sz="4" w:space="0"/>
            </w:tcBorders>
            <w:noWrap w:val="0"/>
            <w:vAlign w:val="center"/>
          </w:tcPr>
          <w:p w14:paraId="5F62672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w:t>
            </w:r>
          </w:p>
        </w:tc>
        <w:tc>
          <w:tcPr>
            <w:tcW w:w="995" w:type="pct"/>
            <w:tcBorders>
              <w:top w:val="single" w:color="auto" w:sz="4" w:space="0"/>
              <w:left w:val="single" w:color="auto" w:sz="4" w:space="0"/>
              <w:right w:val="single" w:color="auto" w:sz="4" w:space="0"/>
            </w:tcBorders>
            <w:noWrap w:val="0"/>
            <w:vAlign w:val="center"/>
          </w:tcPr>
          <w:p w14:paraId="2ABA98F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34" w:type="pct"/>
            <w:tcBorders>
              <w:top w:val="single" w:color="auto" w:sz="4" w:space="0"/>
              <w:left w:val="single" w:color="auto" w:sz="4" w:space="0"/>
              <w:bottom w:val="single" w:color="auto" w:sz="4" w:space="0"/>
              <w:right w:val="single" w:color="auto" w:sz="4" w:space="0"/>
            </w:tcBorders>
            <w:noWrap w:val="0"/>
            <w:vAlign w:val="center"/>
          </w:tcPr>
          <w:p w14:paraId="4929504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25" w:type="pct"/>
            <w:vMerge w:val="continue"/>
            <w:tcBorders>
              <w:top w:val="single" w:color="auto" w:sz="4" w:space="0"/>
              <w:left w:val="single" w:color="auto" w:sz="4" w:space="0"/>
              <w:bottom w:val="single" w:color="auto" w:sz="4" w:space="0"/>
              <w:right w:val="single" w:color="auto" w:sz="4" w:space="0"/>
            </w:tcBorders>
            <w:noWrap w:val="0"/>
            <w:vAlign w:val="center"/>
          </w:tcPr>
          <w:p w14:paraId="5C70A5EA">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14:paraId="317F685C">
            <w:pPr>
              <w:keepNext w:val="0"/>
              <w:keepLines w:val="0"/>
              <w:pageBreakBefore w:val="0"/>
              <w:widowControl w:val="0"/>
              <w:kinsoku/>
              <w:wordWrap/>
              <w:overflowPunct/>
              <w:topLinePunct w:val="0"/>
              <w:autoSpaceDN w:val="0"/>
              <w:bidi w:val="0"/>
              <w:spacing w:line="460" w:lineRule="exact"/>
              <w:jc w:val="center"/>
              <w:rPr>
                <w:rFonts w:ascii="宋体" w:hAnsi="宋体" w:cs="楷体"/>
                <w:sz w:val="24"/>
                <w:szCs w:val="24"/>
              </w:rPr>
            </w:pPr>
          </w:p>
        </w:tc>
      </w:tr>
    </w:tbl>
    <w:p w14:paraId="594260ED">
      <w:pPr>
        <w:keepNext w:val="0"/>
        <w:keepLines w:val="0"/>
        <w:pageBreakBefore w:val="0"/>
        <w:widowControl w:val="0"/>
        <w:kinsoku/>
        <w:wordWrap/>
        <w:overflowPunct/>
        <w:topLinePunct w:val="0"/>
        <w:autoSpaceDN w:val="0"/>
        <w:bidi w:val="0"/>
        <w:spacing w:line="460" w:lineRule="exact"/>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东湖校区（</w:t>
      </w:r>
      <w:r>
        <w:rPr>
          <w:rFonts w:hint="eastAsia" w:ascii="仿宋" w:hAnsi="仿宋" w:eastAsia="仿宋" w:cs="仿宋"/>
          <w:b w:val="0"/>
          <w:bCs w:val="0"/>
          <w:sz w:val="32"/>
          <w:szCs w:val="32"/>
          <w:lang w:val="en-US" w:eastAsia="zh-CN"/>
        </w:rPr>
        <w:t>42</w:t>
      </w:r>
      <w:r>
        <w:rPr>
          <w:rFonts w:hint="eastAsia" w:ascii="仿宋" w:hAnsi="仿宋" w:eastAsia="仿宋" w:cs="仿宋"/>
          <w:b w:val="0"/>
          <w:bCs w:val="0"/>
          <w:sz w:val="32"/>
          <w:szCs w:val="32"/>
        </w:rPr>
        <w:t>个）</w:t>
      </w:r>
    </w:p>
    <w:tbl>
      <w:tblPr>
        <w:tblStyle w:val="13"/>
        <w:tblW w:w="5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4"/>
        <w:gridCol w:w="1357"/>
        <w:gridCol w:w="944"/>
        <w:gridCol w:w="1961"/>
        <w:gridCol w:w="2182"/>
        <w:gridCol w:w="864"/>
        <w:gridCol w:w="1186"/>
      </w:tblGrid>
      <w:tr w14:paraId="6B2D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3111C0C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b/>
                <w:sz w:val="24"/>
                <w:szCs w:val="24"/>
              </w:rPr>
            </w:pPr>
            <w:r>
              <w:rPr>
                <w:rFonts w:hint="eastAsia" w:ascii="宋体" w:hAnsi="宋体"/>
                <w:b/>
                <w:sz w:val="24"/>
                <w:szCs w:val="24"/>
              </w:rPr>
              <w:t>东湖校区</w:t>
            </w:r>
          </w:p>
        </w:tc>
      </w:tr>
      <w:tr w14:paraId="7300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pct"/>
            <w:tcBorders>
              <w:top w:val="single" w:color="auto" w:sz="4" w:space="0"/>
              <w:left w:val="single" w:color="auto" w:sz="4" w:space="0"/>
              <w:bottom w:val="single" w:color="auto" w:sz="4" w:space="0"/>
              <w:right w:val="single" w:color="auto" w:sz="4" w:space="0"/>
            </w:tcBorders>
            <w:noWrap w:val="0"/>
            <w:vAlign w:val="center"/>
          </w:tcPr>
          <w:p w14:paraId="5CEE16F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b/>
                <w:bCs/>
                <w:sz w:val="24"/>
                <w:szCs w:val="24"/>
              </w:rPr>
            </w:pPr>
            <w:r>
              <w:rPr>
                <w:rFonts w:hint="eastAsia" w:ascii="宋体" w:hAnsi="宋体"/>
                <w:b/>
                <w:bCs/>
                <w:sz w:val="24"/>
                <w:szCs w:val="24"/>
              </w:rPr>
              <w:t>警区</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4674711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b/>
                <w:bCs/>
                <w:sz w:val="24"/>
                <w:szCs w:val="24"/>
              </w:rPr>
            </w:pPr>
            <w:r>
              <w:rPr>
                <w:rFonts w:hint="eastAsia" w:ascii="宋体" w:hAnsi="宋体"/>
                <w:b/>
                <w:bCs/>
                <w:sz w:val="24"/>
                <w:szCs w:val="24"/>
              </w:rPr>
              <w:t>岗位名称</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0D971FF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b/>
                <w:bCs/>
                <w:sz w:val="24"/>
                <w:szCs w:val="24"/>
              </w:rPr>
            </w:pPr>
            <w:r>
              <w:rPr>
                <w:rFonts w:hint="eastAsia" w:ascii="宋体" w:hAnsi="宋体"/>
                <w:b/>
                <w:bCs/>
                <w:sz w:val="24"/>
                <w:szCs w:val="24"/>
              </w:rPr>
              <w:t>在岗数</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77B26B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b/>
                <w:bCs/>
                <w:sz w:val="24"/>
                <w:szCs w:val="24"/>
              </w:rPr>
            </w:pPr>
            <w:r>
              <w:rPr>
                <w:rFonts w:hint="eastAsia" w:ascii="宋体" w:hAnsi="宋体"/>
                <w:b/>
                <w:bCs/>
                <w:sz w:val="24"/>
                <w:szCs w:val="24"/>
              </w:rPr>
              <w:t>年龄要求</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1F52586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b/>
                <w:bCs/>
                <w:sz w:val="24"/>
                <w:szCs w:val="24"/>
              </w:rPr>
            </w:pPr>
            <w:r>
              <w:rPr>
                <w:rFonts w:hint="eastAsia" w:ascii="宋体" w:hAnsi="宋体"/>
                <w:b/>
                <w:bCs/>
                <w:sz w:val="24"/>
                <w:szCs w:val="24"/>
              </w:rPr>
              <w:t>上班方式</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470FBD6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b/>
                <w:bCs/>
                <w:sz w:val="24"/>
                <w:szCs w:val="24"/>
              </w:rPr>
            </w:pPr>
            <w:r>
              <w:rPr>
                <w:rFonts w:hint="eastAsia" w:ascii="宋体" w:hAnsi="宋体"/>
                <w:b/>
                <w:bCs/>
                <w:sz w:val="24"/>
                <w:szCs w:val="24"/>
              </w:rPr>
              <w:t>岗位数合计</w:t>
            </w:r>
          </w:p>
        </w:tc>
        <w:tc>
          <w:tcPr>
            <w:tcW w:w="607" w:type="pct"/>
            <w:tcBorders>
              <w:top w:val="single" w:color="auto" w:sz="4" w:space="0"/>
              <w:left w:val="single" w:color="auto" w:sz="4" w:space="0"/>
              <w:bottom w:val="single" w:color="auto" w:sz="4" w:space="0"/>
              <w:right w:val="single" w:color="auto" w:sz="4" w:space="0"/>
            </w:tcBorders>
            <w:noWrap w:val="0"/>
            <w:vAlign w:val="center"/>
          </w:tcPr>
          <w:p w14:paraId="7DA9BB8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b/>
                <w:bCs/>
                <w:sz w:val="24"/>
                <w:szCs w:val="24"/>
              </w:rPr>
            </w:pPr>
            <w:r>
              <w:rPr>
                <w:rFonts w:hint="eastAsia" w:ascii="宋体" w:hAnsi="宋体"/>
                <w:b/>
                <w:bCs/>
                <w:sz w:val="24"/>
                <w:szCs w:val="24"/>
              </w:rPr>
              <w:t>校区总岗位数</w:t>
            </w:r>
          </w:p>
        </w:tc>
      </w:tr>
      <w:tr w14:paraId="557E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25" w:type="pct"/>
            <w:vMerge w:val="restart"/>
            <w:tcBorders>
              <w:top w:val="single" w:color="auto" w:sz="4" w:space="0"/>
              <w:left w:val="single" w:color="auto" w:sz="4" w:space="0"/>
              <w:bottom w:val="single" w:color="auto" w:sz="4" w:space="0"/>
              <w:right w:val="single" w:color="auto" w:sz="4" w:space="0"/>
            </w:tcBorders>
            <w:noWrap w:val="0"/>
            <w:vAlign w:val="center"/>
          </w:tcPr>
          <w:p w14:paraId="1D438A3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东湖校区南区</w:t>
            </w:r>
          </w:p>
        </w:tc>
        <w:tc>
          <w:tcPr>
            <w:tcW w:w="699" w:type="pct"/>
            <w:tcBorders>
              <w:top w:val="single" w:color="auto" w:sz="4" w:space="0"/>
              <w:left w:val="single" w:color="auto" w:sz="4" w:space="0"/>
              <w:bottom w:val="single" w:color="auto" w:sz="4" w:space="0"/>
              <w:right w:val="single" w:color="auto" w:sz="4" w:space="0"/>
            </w:tcBorders>
            <w:noWrap w:val="0"/>
            <w:vAlign w:val="center"/>
          </w:tcPr>
          <w:p w14:paraId="158B2E5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东湖校区队长</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2C68548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73E42F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2CA893A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9:00—12:00</w:t>
            </w:r>
          </w:p>
          <w:p w14:paraId="5CC3EBE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cs="楷体"/>
                <w:sz w:val="24"/>
                <w:szCs w:val="24"/>
              </w:rPr>
              <w:t>13:00—17:00(双休)</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04054B6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607" w:type="pct"/>
            <w:vMerge w:val="restart"/>
            <w:tcBorders>
              <w:top w:val="single" w:color="auto" w:sz="4" w:space="0"/>
              <w:left w:val="single" w:color="auto" w:sz="4" w:space="0"/>
              <w:bottom w:val="single" w:color="auto" w:sz="4" w:space="0"/>
              <w:right w:val="single" w:color="auto" w:sz="4" w:space="0"/>
            </w:tcBorders>
            <w:noWrap w:val="0"/>
            <w:vAlign w:val="center"/>
          </w:tcPr>
          <w:p w14:paraId="33ADC16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个</w:t>
            </w:r>
          </w:p>
        </w:tc>
      </w:tr>
      <w:tr w14:paraId="0FCC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01F4B84D">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tcBorders>
              <w:top w:val="single" w:color="auto" w:sz="4" w:space="0"/>
              <w:left w:val="single" w:color="auto" w:sz="4" w:space="0"/>
              <w:bottom w:val="single" w:color="auto" w:sz="4" w:space="0"/>
              <w:right w:val="single" w:color="auto" w:sz="4" w:space="0"/>
            </w:tcBorders>
            <w:noWrap w:val="0"/>
            <w:vAlign w:val="center"/>
          </w:tcPr>
          <w:p w14:paraId="26208D3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班长</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0C39738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0B6326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269E97A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9:00—12:00</w:t>
            </w:r>
          </w:p>
          <w:p w14:paraId="2EEFC6A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13:00—17:00(双休)</w:t>
            </w:r>
          </w:p>
        </w:tc>
        <w:tc>
          <w:tcPr>
            <w:tcW w:w="445" w:type="pct"/>
            <w:tcBorders>
              <w:top w:val="single" w:color="auto" w:sz="4" w:space="0"/>
              <w:left w:val="single" w:color="auto" w:sz="4" w:space="0"/>
              <w:bottom w:val="single" w:color="auto" w:sz="4" w:space="0"/>
              <w:right w:val="single" w:color="auto" w:sz="4" w:space="0"/>
            </w:tcBorders>
            <w:noWrap w:val="0"/>
            <w:vAlign w:val="center"/>
          </w:tcPr>
          <w:p w14:paraId="602F91B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452E2141">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5FB4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74BBD965">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14:paraId="353D616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一号门</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6707470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cs="楷体" w:eastAsiaTheme="minorEastAsia"/>
                <w:sz w:val="24"/>
                <w:szCs w:val="24"/>
                <w:lang w:eastAsia="zh-CN"/>
              </w:rPr>
            </w:pPr>
            <w:r>
              <w:rPr>
                <w:rFonts w:hint="eastAsia" w:ascii="宋体" w:hAnsi="宋体" w:cs="楷体"/>
                <w:sz w:val="24"/>
                <w:szCs w:val="24"/>
                <w:lang w:val="en-US" w:eastAsia="zh-CN"/>
              </w:rPr>
              <w:t>3</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ADB721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5171861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3719F54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default" w:ascii="宋体" w:hAnsi="宋体" w:eastAsiaTheme="minorEastAsia"/>
                <w:sz w:val="24"/>
                <w:szCs w:val="24"/>
                <w:lang w:val="en-US" w:eastAsia="zh-CN"/>
              </w:rPr>
            </w:pPr>
            <w:r>
              <w:rPr>
                <w:rFonts w:hint="eastAsia" w:ascii="宋体" w:hAnsi="宋体"/>
                <w:sz w:val="24"/>
                <w:szCs w:val="24"/>
                <w:lang w:val="en-US" w:eastAsia="zh-CN"/>
              </w:rPr>
              <w:t>10</w:t>
            </w: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686FECF8">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7249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720111A5">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5A33D0D1">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707DF22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cs="楷体" w:eastAsiaTheme="minorEastAsia"/>
                <w:sz w:val="24"/>
                <w:szCs w:val="24"/>
                <w:lang w:eastAsia="zh-CN"/>
              </w:rPr>
            </w:pPr>
            <w:r>
              <w:rPr>
                <w:rFonts w:hint="eastAsia" w:ascii="宋体" w:hAnsi="宋体" w:cs="楷体"/>
                <w:sz w:val="24"/>
                <w:szCs w:val="24"/>
                <w:lang w:val="en-US" w:eastAsia="zh-CN"/>
              </w:rPr>
              <w:t>3</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5E8783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069B819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396E2016">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7AFD8BE6">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6347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395BDD68">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443A7580">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790B9E3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24C72A1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6BB7343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74DE08CB">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4876B10C">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49FB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305458C6">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0AB5CC8E">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751B5BE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2</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C20E61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171978A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53FF2D5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43EB2B90">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0D15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2D85B857">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14:paraId="6AE7EF7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二号门</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7BBD52C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Theme="minorEastAsia"/>
                <w:sz w:val="24"/>
                <w:szCs w:val="24"/>
                <w:lang w:eastAsia="zh-CN"/>
              </w:rPr>
            </w:pPr>
            <w:r>
              <w:rPr>
                <w:rFonts w:hint="eastAsia" w:ascii="宋体" w:hAnsi="宋体"/>
                <w:sz w:val="24"/>
                <w:szCs w:val="24"/>
                <w:lang w:val="en-US" w:eastAsia="zh-CN"/>
              </w:rPr>
              <w:t>2</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5220904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577989B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23B5C1D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Theme="minorEastAsia"/>
                <w:sz w:val="24"/>
                <w:szCs w:val="24"/>
                <w:lang w:eastAsia="zh-CN"/>
              </w:rPr>
            </w:pPr>
            <w:r>
              <w:rPr>
                <w:rFonts w:hint="eastAsia" w:ascii="宋体" w:hAnsi="宋体"/>
                <w:sz w:val="24"/>
                <w:szCs w:val="24"/>
                <w:lang w:val="en-US" w:eastAsia="zh-CN"/>
              </w:rPr>
              <w:t>6</w:t>
            </w: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518C6D07">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5B04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0D99125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0BCBE1B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151360E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hint="eastAsia" w:ascii="宋体" w:hAnsi="宋体" w:eastAsiaTheme="minorEastAsia"/>
                <w:sz w:val="24"/>
                <w:szCs w:val="24"/>
                <w:lang w:eastAsia="zh-CN"/>
              </w:rPr>
            </w:pPr>
            <w:r>
              <w:rPr>
                <w:rFonts w:hint="eastAsia" w:ascii="宋体" w:hAnsi="宋体"/>
                <w:sz w:val="24"/>
                <w:szCs w:val="24"/>
                <w:lang w:val="en-US" w:eastAsia="zh-CN"/>
              </w:rPr>
              <w:t>2</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505E139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15D95DC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685B3026">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35F5F3B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2750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0DAF395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7B7876C3">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07457CC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5F8AF6C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10D16B3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7C02CC7E">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454804B1">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6CB7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585663F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5F1B0BE9">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3488CEA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2422F8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179B4E2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112AAF9D">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226E30F1">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6E29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1F2C5B71">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14:paraId="0AB3364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巡逻队</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12FBCFD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2</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5D11D2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2302B3D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151EA77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8</w:t>
            </w: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6F22B95D">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7E6D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5E9429B0">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0CE479F8">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387FF31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2</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D4BBAA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66E5364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7A67D707">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430C21DE">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24D7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4A23FE28">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45B1D200">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0FFC416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2</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FA1AB8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20D9965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56D9B333">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3295ECF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1146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2883428B">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60E14463">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0778876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2</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6ABB75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6A95E04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364C816E">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7985E55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64D5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068E3D3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14:paraId="0DEF713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110接警及监控平台</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5BDDA20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277F46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7385A66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5B4D9ED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4</w:t>
            </w: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38C848A7">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3C05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0A1D594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21C1EB45">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438D227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99924A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47067B4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2E06771F">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2504AB9C">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7522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7D03B28E">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697F3F3D">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7B77506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2979B59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60EAC22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019181D4">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1680B054">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3ED7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77719CEE">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0F02E726">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472E2D4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716FBD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34B2EC4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65BF736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432100A8">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7B4C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restart"/>
            <w:tcBorders>
              <w:top w:val="single" w:color="auto" w:sz="4" w:space="0"/>
              <w:left w:val="single" w:color="auto" w:sz="4" w:space="0"/>
              <w:bottom w:val="single" w:color="auto" w:sz="4" w:space="0"/>
              <w:right w:val="single" w:color="auto" w:sz="4" w:space="0"/>
            </w:tcBorders>
            <w:noWrap w:val="0"/>
            <w:vAlign w:val="center"/>
          </w:tcPr>
          <w:p w14:paraId="115AF80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东湖校区家属区</w:t>
            </w: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14:paraId="187E211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南门</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1474382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29615B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3D56FEE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5551912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4</w:t>
            </w: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54CD5DD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5773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0B7EB40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5793CDE5">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2D4610B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C45416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63041BF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5BA1B38B">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2C58BC79">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60EA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78AA4B4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101C3C54">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18EB43D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062E571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58FA96DB">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612FF6C7">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0376E246">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0698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5D5BCACD">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18C67E3E">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7DF538A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2E2F189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79BDA4F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1996AADB">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3820C8B9">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247D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63CB59D1">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14:paraId="62FD4915">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北门</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13442B7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2F10DB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1CF51666">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70CEF1B1">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4</w:t>
            </w: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4116F0C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20BC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6C397709">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281C4F7D">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5F12E63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3C7CA75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5334D31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006C970B">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70765059">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17D8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46173F64">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611361BC">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25243D9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5E3845E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4D82ACAD">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41E576FC">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1DA512D7">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1147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50BF0BBE">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3265C983">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7D592C6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488CC230">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50岁（含）以内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79F1F54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4914AF07">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2EC99F21">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1F86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600D939B">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14:paraId="26C6844C">
            <w:pPr>
              <w:keepNext w:val="0"/>
              <w:keepLines w:val="0"/>
              <w:pageBreakBefore w:val="0"/>
              <w:widowControl w:val="0"/>
              <w:tabs>
                <w:tab w:val="left" w:pos="575"/>
              </w:tabs>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巡逻队</w:t>
            </w:r>
          </w:p>
        </w:tc>
        <w:tc>
          <w:tcPr>
            <w:tcW w:w="486" w:type="pct"/>
            <w:tcBorders>
              <w:top w:val="single" w:color="auto" w:sz="4" w:space="0"/>
              <w:left w:val="single" w:color="auto" w:sz="4" w:space="0"/>
              <w:bottom w:val="single" w:color="auto" w:sz="4" w:space="0"/>
              <w:right w:val="single" w:color="auto" w:sz="4" w:space="0"/>
            </w:tcBorders>
            <w:noWrap w:val="0"/>
            <w:vAlign w:val="center"/>
          </w:tcPr>
          <w:p w14:paraId="59B02C59">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AF4E2D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07A7BAC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06:00—12:00</w:t>
            </w:r>
          </w:p>
        </w:tc>
        <w:tc>
          <w:tcPr>
            <w:tcW w:w="445" w:type="pct"/>
            <w:vMerge w:val="restart"/>
            <w:tcBorders>
              <w:top w:val="single" w:color="auto" w:sz="4" w:space="0"/>
              <w:left w:val="single" w:color="auto" w:sz="4" w:space="0"/>
              <w:bottom w:val="single" w:color="auto" w:sz="4" w:space="0"/>
              <w:right w:val="single" w:color="auto" w:sz="4" w:space="0"/>
            </w:tcBorders>
            <w:noWrap w:val="0"/>
            <w:vAlign w:val="center"/>
          </w:tcPr>
          <w:p w14:paraId="62B07A3C">
            <w:pPr>
              <w:keepNext w:val="0"/>
              <w:keepLines w:val="0"/>
              <w:pageBreakBefore w:val="0"/>
              <w:widowControl w:val="0"/>
              <w:tabs>
                <w:tab w:val="left" w:pos="467"/>
              </w:tabs>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4</w:t>
            </w:r>
          </w:p>
        </w:tc>
        <w:tc>
          <w:tcPr>
            <w:tcW w:w="607" w:type="pct"/>
            <w:vMerge w:val="restart"/>
            <w:tcBorders>
              <w:top w:val="single" w:color="auto" w:sz="4" w:space="0"/>
              <w:left w:val="single" w:color="auto" w:sz="4" w:space="0"/>
              <w:bottom w:val="single" w:color="auto" w:sz="4" w:space="0"/>
              <w:right w:val="single" w:color="auto" w:sz="4" w:space="0"/>
            </w:tcBorders>
            <w:noWrap w:val="0"/>
            <w:vAlign w:val="center"/>
          </w:tcPr>
          <w:p w14:paraId="46139FB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600A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067562CC">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680CA8A8">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3459A4C4">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64CE9878">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53406903">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12:00—18:00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28154195">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7146C0F0">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1C42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1F1E6750">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3863E28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48D3B8BE">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7CD60957">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0C95130A">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18:00—00:00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64E877E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2D5E1AE6">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r w14:paraId="2FAE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14:paraId="3B968AA2">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14:paraId="741F499A">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486" w:type="pct"/>
            <w:tcBorders>
              <w:top w:val="single" w:color="auto" w:sz="4" w:space="0"/>
              <w:left w:val="single" w:color="auto" w:sz="4" w:space="0"/>
              <w:bottom w:val="single" w:color="auto" w:sz="4" w:space="0"/>
              <w:right w:val="single" w:color="auto" w:sz="4" w:space="0"/>
            </w:tcBorders>
            <w:noWrap w:val="0"/>
            <w:vAlign w:val="center"/>
          </w:tcPr>
          <w:p w14:paraId="34FBA62C">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sz w:val="24"/>
                <w:szCs w:val="24"/>
              </w:rPr>
            </w:pPr>
            <w:r>
              <w:rPr>
                <w:rFonts w:hint="eastAsia" w:ascii="宋体" w:hAnsi="宋体"/>
                <w:sz w:val="24"/>
                <w:szCs w:val="24"/>
              </w:rPr>
              <w:t>1</w:t>
            </w:r>
          </w:p>
        </w:tc>
        <w:tc>
          <w:tcPr>
            <w:tcW w:w="1010" w:type="pct"/>
            <w:tcBorders>
              <w:top w:val="single" w:color="auto" w:sz="4" w:space="0"/>
              <w:left w:val="single" w:color="auto" w:sz="4" w:space="0"/>
              <w:bottom w:val="single" w:color="auto" w:sz="4" w:space="0"/>
              <w:right w:val="single" w:color="auto" w:sz="4" w:space="0"/>
            </w:tcBorders>
            <w:noWrap w:val="0"/>
            <w:vAlign w:val="center"/>
          </w:tcPr>
          <w:p w14:paraId="1EA80592">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45岁（含）以内</w:t>
            </w:r>
          </w:p>
        </w:tc>
        <w:tc>
          <w:tcPr>
            <w:tcW w:w="1124" w:type="pct"/>
            <w:tcBorders>
              <w:top w:val="single" w:color="auto" w:sz="4" w:space="0"/>
              <w:left w:val="single" w:color="auto" w:sz="4" w:space="0"/>
              <w:bottom w:val="single" w:color="auto" w:sz="4" w:space="0"/>
              <w:right w:val="single" w:color="auto" w:sz="4" w:space="0"/>
            </w:tcBorders>
            <w:noWrap w:val="0"/>
            <w:vAlign w:val="center"/>
          </w:tcPr>
          <w:p w14:paraId="3E88A77F">
            <w:pPr>
              <w:keepNext w:val="0"/>
              <w:keepLines w:val="0"/>
              <w:pageBreakBefore w:val="0"/>
              <w:widowControl w:val="0"/>
              <w:kinsoku/>
              <w:wordWrap/>
              <w:overflowPunct/>
              <w:topLinePunct w:val="0"/>
              <w:autoSpaceDN w:val="0"/>
              <w:bidi w:val="0"/>
              <w:spacing w:line="460" w:lineRule="exact"/>
              <w:ind w:left="0" w:leftChars="0" w:firstLine="0" w:firstLineChars="0"/>
              <w:jc w:val="center"/>
              <w:rPr>
                <w:rFonts w:ascii="宋体" w:hAnsi="宋体" w:cs="楷体"/>
                <w:sz w:val="24"/>
                <w:szCs w:val="24"/>
              </w:rPr>
            </w:pPr>
            <w:r>
              <w:rPr>
                <w:rFonts w:hint="eastAsia" w:ascii="宋体" w:hAnsi="宋体" w:cs="楷体"/>
                <w:sz w:val="24"/>
                <w:szCs w:val="24"/>
              </w:rPr>
              <w:t>00:00—06:00</w:t>
            </w:r>
          </w:p>
        </w:tc>
        <w:tc>
          <w:tcPr>
            <w:tcW w:w="445" w:type="pct"/>
            <w:vMerge w:val="continue"/>
            <w:tcBorders>
              <w:top w:val="single" w:color="auto" w:sz="4" w:space="0"/>
              <w:left w:val="single" w:color="auto" w:sz="4" w:space="0"/>
              <w:bottom w:val="single" w:color="auto" w:sz="4" w:space="0"/>
              <w:right w:val="single" w:color="auto" w:sz="4" w:space="0"/>
            </w:tcBorders>
            <w:noWrap w:val="0"/>
            <w:vAlign w:val="center"/>
          </w:tcPr>
          <w:p w14:paraId="6DCDE5C1">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c>
          <w:tcPr>
            <w:tcW w:w="607" w:type="pct"/>
            <w:vMerge w:val="continue"/>
            <w:tcBorders>
              <w:top w:val="single" w:color="auto" w:sz="4" w:space="0"/>
              <w:left w:val="single" w:color="auto" w:sz="4" w:space="0"/>
              <w:bottom w:val="single" w:color="auto" w:sz="4" w:space="0"/>
              <w:right w:val="single" w:color="auto" w:sz="4" w:space="0"/>
            </w:tcBorders>
            <w:noWrap w:val="0"/>
            <w:vAlign w:val="center"/>
          </w:tcPr>
          <w:p w14:paraId="0EB7CCD8">
            <w:pPr>
              <w:keepNext w:val="0"/>
              <w:keepLines w:val="0"/>
              <w:pageBreakBefore w:val="0"/>
              <w:widowControl w:val="0"/>
              <w:kinsoku/>
              <w:wordWrap/>
              <w:overflowPunct/>
              <w:topLinePunct w:val="0"/>
              <w:autoSpaceDN w:val="0"/>
              <w:bidi w:val="0"/>
              <w:spacing w:line="460" w:lineRule="exact"/>
              <w:jc w:val="center"/>
              <w:rPr>
                <w:rFonts w:ascii="宋体" w:hAnsi="宋体"/>
                <w:sz w:val="24"/>
                <w:szCs w:val="24"/>
              </w:rPr>
            </w:pPr>
          </w:p>
        </w:tc>
      </w:tr>
    </w:tbl>
    <w:p w14:paraId="0339772E">
      <w:pPr>
        <w:ind w:firstLine="640" w:firstLineChars="200"/>
        <w:rPr>
          <w:rFonts w:hint="eastAsia"/>
        </w:rPr>
      </w:pPr>
      <w:r>
        <w:rPr>
          <w:rFonts w:hint="eastAsia" w:ascii="仿宋" w:hAnsi="仿宋" w:eastAsia="仿宋"/>
          <w:sz w:val="32"/>
          <w:szCs w:val="32"/>
          <w:lang w:val="en-US" w:eastAsia="zh-CN"/>
        </w:rPr>
        <w:t>重要注意事项：安保公司在组织定岗定人时，</w:t>
      </w:r>
      <w:r>
        <w:rPr>
          <w:rFonts w:hint="eastAsia" w:ascii="仿宋" w:hAnsi="仿宋" w:eastAsia="仿宋"/>
          <w:sz w:val="32"/>
          <w:szCs w:val="32"/>
        </w:rPr>
        <w:t>应符合国家相关法规</w:t>
      </w:r>
      <w:r>
        <w:rPr>
          <w:rFonts w:hint="eastAsia" w:ascii="仿宋" w:hAnsi="仿宋" w:eastAsia="仿宋"/>
          <w:sz w:val="32"/>
          <w:szCs w:val="32"/>
          <w:lang w:eastAsia="zh-CN"/>
        </w:rPr>
        <w:t>，</w:t>
      </w:r>
      <w:r>
        <w:rPr>
          <w:rFonts w:hint="eastAsia" w:ascii="仿宋" w:hAnsi="仿宋" w:eastAsia="仿宋"/>
          <w:sz w:val="32"/>
          <w:szCs w:val="32"/>
          <w:lang w:val="en-US" w:eastAsia="zh-CN"/>
        </w:rPr>
        <w:t>严格遵守劳动法，所有岗位不得重覆安排，</w:t>
      </w:r>
      <w:r>
        <w:rPr>
          <w:rFonts w:hint="eastAsia" w:ascii="仿宋" w:hAnsi="仿宋" w:eastAsia="仿宋"/>
          <w:sz w:val="32"/>
          <w:szCs w:val="32"/>
        </w:rPr>
        <w:t>维护</w:t>
      </w:r>
      <w:r>
        <w:rPr>
          <w:rFonts w:hint="eastAsia" w:ascii="仿宋" w:hAnsi="仿宋" w:eastAsia="仿宋"/>
          <w:sz w:val="32"/>
          <w:szCs w:val="32"/>
          <w:lang w:eastAsia="zh-CN"/>
        </w:rPr>
        <w:t>保安员</w:t>
      </w:r>
      <w:r>
        <w:rPr>
          <w:rFonts w:hint="eastAsia" w:ascii="仿宋" w:hAnsi="仿宋" w:eastAsia="仿宋"/>
          <w:sz w:val="32"/>
          <w:szCs w:val="32"/>
        </w:rPr>
        <w:t>的正当权益</w:t>
      </w:r>
      <w:r>
        <w:rPr>
          <w:rFonts w:hint="eastAsia" w:ascii="仿宋" w:hAnsi="仿宋" w:eastAsia="仿宋"/>
          <w:sz w:val="32"/>
          <w:szCs w:val="32"/>
          <w:lang w:val="en-US" w:eastAsia="zh-CN"/>
        </w:rPr>
        <w:t>。</w:t>
      </w:r>
    </w:p>
    <w:p w14:paraId="011EA4EF">
      <w:pPr>
        <w:numPr>
          <w:ilvl w:val="0"/>
          <w:numId w:val="2"/>
        </w:numPr>
        <w:rPr>
          <w:rFonts w:hint="eastAsia" w:ascii="仿宋" w:hAnsi="仿宋" w:eastAsia="仿宋"/>
          <w:b/>
          <w:bCs/>
          <w:sz w:val="32"/>
          <w:szCs w:val="32"/>
          <w:lang w:eastAsia="zh-CN"/>
        </w:rPr>
      </w:pPr>
      <w:r>
        <w:rPr>
          <w:rFonts w:hint="eastAsia" w:ascii="仿宋" w:hAnsi="仿宋" w:eastAsia="仿宋"/>
          <w:b/>
          <w:bCs/>
          <w:sz w:val="32"/>
          <w:szCs w:val="32"/>
        </w:rPr>
        <w:t>考核办法</w:t>
      </w:r>
      <w:r>
        <w:rPr>
          <w:rFonts w:hint="eastAsia" w:ascii="仿宋" w:hAnsi="仿宋" w:eastAsia="仿宋"/>
          <w:b/>
          <w:bCs/>
          <w:sz w:val="32"/>
          <w:szCs w:val="32"/>
          <w:lang w:eastAsia="zh-CN"/>
        </w:rPr>
        <w:t>：</w:t>
      </w:r>
    </w:p>
    <w:p w14:paraId="1D81427E">
      <w:pPr>
        <w:rPr>
          <w:rFonts w:hint="eastAsia" w:ascii="仿宋" w:hAnsi="仿宋" w:eastAsia="仿宋"/>
          <w:sz w:val="32"/>
          <w:szCs w:val="32"/>
        </w:rPr>
      </w:pPr>
      <w:r>
        <w:rPr>
          <w:rFonts w:hint="eastAsia" w:ascii="仿宋" w:hAnsi="仿宋" w:eastAsia="仿宋"/>
          <w:sz w:val="32"/>
          <w:szCs w:val="32"/>
        </w:rPr>
        <w:t>（一）考核原则</w:t>
      </w:r>
    </w:p>
    <w:p w14:paraId="11B87D52">
      <w:pPr>
        <w:ind w:firstLine="640" w:firstLineChars="200"/>
        <w:rPr>
          <w:rFonts w:hint="eastAsia" w:ascii="仿宋" w:hAnsi="仿宋" w:eastAsia="仿宋"/>
          <w:sz w:val="32"/>
          <w:szCs w:val="32"/>
        </w:rPr>
      </w:pPr>
      <w:r>
        <w:rPr>
          <w:rFonts w:hint="eastAsia" w:ascii="仿宋" w:hAnsi="仿宋" w:eastAsia="仿宋"/>
          <w:sz w:val="32"/>
          <w:szCs w:val="32"/>
        </w:rPr>
        <w:t>南昌大学自实行安保服务外包以来，每年都会对安保公司进行严格的考核与处罚，目的并非单纯惩处，而是规范安保服务质量，提升保安服务水平，监管中标安保公司服务，确保其服务质量满足学校的安全保卫需求。因此，依据招投标文件、安保服务合同、相关法律法规及学校的规章制度，特制定本该考核办法。保卫处将全面、客观、公正地评价和审视安保公司的日常工作表现。</w:t>
      </w:r>
    </w:p>
    <w:p w14:paraId="6A101AC7">
      <w:pPr>
        <w:rPr>
          <w:rFonts w:hint="eastAsia" w:ascii="仿宋" w:hAnsi="仿宋" w:eastAsia="仿宋"/>
          <w:sz w:val="32"/>
          <w:szCs w:val="32"/>
        </w:rPr>
      </w:pPr>
      <w:r>
        <w:rPr>
          <w:rFonts w:hint="eastAsia" w:ascii="仿宋" w:hAnsi="仿宋" w:eastAsia="仿宋"/>
          <w:sz w:val="32"/>
          <w:szCs w:val="32"/>
        </w:rPr>
        <w:t>（二）考核方式</w:t>
      </w:r>
    </w:p>
    <w:p w14:paraId="0FFAD519">
      <w:pPr>
        <w:ind w:firstLine="640" w:firstLineChars="200"/>
        <w:rPr>
          <w:rFonts w:hint="eastAsia" w:ascii="仿宋" w:hAnsi="仿宋" w:eastAsia="仿宋"/>
          <w:sz w:val="32"/>
          <w:szCs w:val="32"/>
        </w:rPr>
      </w:pPr>
      <w:r>
        <w:rPr>
          <w:rFonts w:hint="eastAsia" w:ascii="仿宋" w:hAnsi="仿宋" w:eastAsia="仿宋"/>
          <w:sz w:val="32"/>
          <w:szCs w:val="32"/>
        </w:rPr>
        <w:t>保卫处成立考核小组，由保卫处分管安保外包工作的副处长担任考核小组组长，副组长由保卫处综合科科长（保卫处办公室主任）担任，成员分别由治安科科长、交通科科长、消防科科长、监控指挥中心科长、各校区主管科长组成。平时由保卫处考核小组对安保公司的日常工作实行月考核制度，考核结果为优秀、合格与不合格，保卫处依据每月考核结果支付安保服务费，具体每月考核表的样式参照“安保服务月度考核评定表”。</w:t>
      </w:r>
    </w:p>
    <w:p w14:paraId="3B679324">
      <w:pPr>
        <w:rPr>
          <w:rFonts w:hint="eastAsia" w:ascii="仿宋" w:hAnsi="仿宋" w:eastAsia="仿宋"/>
          <w:sz w:val="32"/>
          <w:szCs w:val="32"/>
        </w:rPr>
      </w:pPr>
      <w:r>
        <w:rPr>
          <w:rFonts w:hint="eastAsia" w:ascii="仿宋" w:hAnsi="仿宋" w:eastAsia="仿宋"/>
          <w:sz w:val="32"/>
          <w:szCs w:val="32"/>
        </w:rPr>
        <w:t>（三）考核内容</w:t>
      </w:r>
    </w:p>
    <w:p w14:paraId="7AE0B535">
      <w:pPr>
        <w:ind w:firstLine="640" w:firstLineChars="200"/>
        <w:rPr>
          <w:rFonts w:hint="eastAsia" w:ascii="仿宋" w:hAnsi="仿宋" w:eastAsia="仿宋"/>
          <w:sz w:val="32"/>
          <w:szCs w:val="32"/>
        </w:rPr>
      </w:pPr>
      <w:r>
        <w:rPr>
          <w:rFonts w:hint="eastAsia" w:ascii="仿宋" w:hAnsi="仿宋" w:eastAsia="仿宋"/>
          <w:sz w:val="32"/>
          <w:szCs w:val="32"/>
        </w:rPr>
        <w:t>考核内容：安保公司的管理、校园治安的防范、各个岗位的值守、巡逻巡查的频率、消防检查的执行、火警警情的处置、消防设备器材的维护检查、保安人员素质的选用、车辆及安防装备的维护与配备、工作台帐的登记与规范、校园整体公共安全的掌控、突发事件的预警与处置、校内交通管理与车辆规范停放、“校园110”接警的高效服务、监控平台规范操作等，同时，对学校大型活动的秩序维护、安全隐患检查以及安全技术防范、安全风险评估、安保服务全年履约情况及与投标内容一致性等问题情况进行严格考核。</w:t>
      </w:r>
    </w:p>
    <w:p w14:paraId="5A85EC4A">
      <w:pPr>
        <w:rPr>
          <w:rFonts w:hint="eastAsia" w:ascii="仿宋" w:hAnsi="仿宋" w:eastAsia="仿宋"/>
          <w:sz w:val="32"/>
          <w:szCs w:val="32"/>
        </w:rPr>
      </w:pPr>
      <w:r>
        <w:rPr>
          <w:rFonts w:hint="eastAsia" w:ascii="仿宋" w:hAnsi="仿宋" w:eastAsia="仿宋"/>
          <w:sz w:val="32"/>
          <w:szCs w:val="32"/>
        </w:rPr>
        <w:t>（四）考核依据</w:t>
      </w:r>
    </w:p>
    <w:p w14:paraId="072F9642">
      <w:pPr>
        <w:ind w:firstLine="640" w:firstLineChars="200"/>
        <w:rPr>
          <w:rFonts w:hint="eastAsia" w:ascii="仿宋" w:hAnsi="仿宋" w:eastAsia="仿宋"/>
          <w:sz w:val="32"/>
          <w:szCs w:val="32"/>
        </w:rPr>
      </w:pPr>
      <w:r>
        <w:rPr>
          <w:rFonts w:hint="eastAsia" w:ascii="仿宋" w:hAnsi="仿宋" w:eastAsia="仿宋"/>
          <w:sz w:val="32"/>
          <w:szCs w:val="32"/>
        </w:rPr>
        <w:t>保卫处将以学校现行规章制度、招投标文件、安保公司的响应文件、安保服务合同等为主要考核依据。</w:t>
      </w:r>
    </w:p>
    <w:p w14:paraId="035B07A2">
      <w:pPr>
        <w:rPr>
          <w:rFonts w:hint="eastAsia" w:ascii="仿宋" w:hAnsi="仿宋" w:eastAsia="仿宋"/>
          <w:sz w:val="32"/>
          <w:szCs w:val="32"/>
        </w:rPr>
      </w:pPr>
      <w:r>
        <w:rPr>
          <w:rFonts w:hint="eastAsia" w:ascii="仿宋" w:hAnsi="仿宋" w:eastAsia="仿宋"/>
          <w:sz w:val="32"/>
          <w:szCs w:val="32"/>
        </w:rPr>
        <w:t>（五）考核指标及处罚措施</w:t>
      </w:r>
    </w:p>
    <w:p w14:paraId="0C1AE7CC">
      <w:pPr>
        <w:ind w:firstLine="640" w:firstLineChars="200"/>
        <w:rPr>
          <w:rFonts w:hint="eastAsia" w:ascii="仿宋" w:hAnsi="仿宋" w:eastAsia="仿宋"/>
          <w:sz w:val="32"/>
          <w:szCs w:val="32"/>
        </w:rPr>
      </w:pPr>
      <w:r>
        <w:rPr>
          <w:rFonts w:hint="eastAsia" w:ascii="仿宋" w:hAnsi="仿宋" w:eastAsia="仿宋"/>
          <w:sz w:val="32"/>
          <w:szCs w:val="32"/>
        </w:rPr>
        <w:t>（1）安保公司日常管理考核</w:t>
      </w:r>
    </w:p>
    <w:p w14:paraId="565F404B">
      <w:pPr>
        <w:ind w:firstLine="640" w:firstLineChars="200"/>
        <w:rPr>
          <w:rFonts w:hint="eastAsia" w:ascii="仿宋" w:hAnsi="仿宋" w:eastAsia="仿宋"/>
          <w:sz w:val="32"/>
          <w:szCs w:val="32"/>
        </w:rPr>
      </w:pPr>
      <w:r>
        <w:rPr>
          <w:rFonts w:hint="eastAsia" w:ascii="仿宋" w:hAnsi="仿宋" w:eastAsia="仿宋"/>
          <w:sz w:val="32"/>
          <w:szCs w:val="32"/>
        </w:rPr>
        <w:t>1.安保公司每日需对所有岗位保安员在岗履职情况进行六轮检查，涵盖清晨、上午、下午、傍晚、夜间、后半夜时段，及时发现并处理问题，强化管理与工作指导。每月底需出具当月每日六轮检查工作台帐。未达要求的，当月服务费一次性扣减3000元。</w:t>
      </w:r>
    </w:p>
    <w:p w14:paraId="132C9AF0">
      <w:pPr>
        <w:ind w:firstLine="640" w:firstLineChars="200"/>
        <w:rPr>
          <w:rFonts w:hint="eastAsia" w:ascii="仿宋" w:hAnsi="仿宋" w:eastAsia="仿宋"/>
          <w:sz w:val="32"/>
          <w:szCs w:val="32"/>
        </w:rPr>
      </w:pPr>
      <w:r>
        <w:rPr>
          <w:rFonts w:hint="eastAsia" w:ascii="仿宋" w:hAnsi="仿宋" w:eastAsia="仿宋"/>
          <w:sz w:val="32"/>
          <w:szCs w:val="32"/>
        </w:rPr>
        <w:t>2.保卫处会对安保公司保安员在岗工作情况进行不定期、不定时抽查、巡查及视频查岗。若发现保安员身份信息、证书证件与投标文件及服务合同响应内容不一致，按月计算资格证书不一致人数和天数，以300元/人/天的标准在当月安保服务费中扣减，直至整改到位。服务期内，发现未按响应文件和合同约定派驻保安员到岗，每月计算缺岗人数和天数，按500元/人/天的标准在当月的安保服务费中扣减，直至整改到位。如有特殊因素，须提前与保卫处考核小组商议并获同意。</w:t>
      </w:r>
    </w:p>
    <w:p w14:paraId="63ED3B13">
      <w:pPr>
        <w:ind w:firstLine="640" w:firstLineChars="200"/>
        <w:rPr>
          <w:rFonts w:hint="eastAsia" w:ascii="仿宋" w:hAnsi="仿宋" w:eastAsia="仿宋"/>
          <w:sz w:val="32"/>
          <w:szCs w:val="32"/>
        </w:rPr>
      </w:pPr>
      <w:r>
        <w:rPr>
          <w:rFonts w:hint="eastAsia" w:ascii="仿宋" w:hAnsi="仿宋" w:eastAsia="仿宋"/>
          <w:sz w:val="32"/>
          <w:szCs w:val="32"/>
        </w:rPr>
        <w:t xml:space="preserve">3.安保公司每月必须组织保安员开展学习与培训，内容包括：政治理论学习、队列训练、安保业务培训、反恐应急演练、无脚本突发事件应急演练及防暴器材操练等活动，并形成台帐。未按照以上要求组织培训，当月安保服务费一次性扣减3000元；无台帐记录的再扣减2000元。 </w:t>
      </w:r>
    </w:p>
    <w:p w14:paraId="7C1B3B89">
      <w:pPr>
        <w:ind w:firstLine="640" w:firstLineChars="200"/>
        <w:rPr>
          <w:rFonts w:hint="eastAsia" w:ascii="仿宋" w:hAnsi="仿宋" w:eastAsia="仿宋"/>
          <w:sz w:val="32"/>
          <w:szCs w:val="32"/>
        </w:rPr>
      </w:pPr>
      <w:r>
        <w:rPr>
          <w:rFonts w:hint="eastAsia" w:ascii="仿宋" w:hAnsi="仿宋" w:eastAsia="仿宋"/>
          <w:sz w:val="32"/>
          <w:szCs w:val="32"/>
        </w:rPr>
        <w:t>4.保安员在岗期间发生重大事故，安保公司应指派管理人员在1个小时内到达事故现场进行协调处理，6小时内给出处理方案并告知保卫处，36小时内解决事情并出具书面报告，安保公司未能做到以上要求，当月安保服务费一次性扣减5000元。</w:t>
      </w:r>
    </w:p>
    <w:p w14:paraId="7F5487F2">
      <w:pPr>
        <w:ind w:firstLine="640" w:firstLineChars="200"/>
        <w:rPr>
          <w:rFonts w:hint="eastAsia" w:ascii="仿宋" w:hAnsi="仿宋" w:eastAsia="仿宋"/>
          <w:sz w:val="32"/>
          <w:szCs w:val="32"/>
        </w:rPr>
      </w:pPr>
      <w:r>
        <w:rPr>
          <w:rFonts w:hint="eastAsia" w:ascii="仿宋" w:hAnsi="仿宋" w:eastAsia="仿宋"/>
          <w:sz w:val="32"/>
          <w:szCs w:val="32"/>
        </w:rPr>
        <w:t>5.安保公司需按合同要求提供符合年龄段及条件的保安员。各年龄段保安员人数每超出</w:t>
      </w:r>
      <w:r>
        <w:rPr>
          <w:rFonts w:hint="eastAsia" w:ascii="仿宋" w:hAnsi="仿宋" w:eastAsia="仿宋"/>
          <w:sz w:val="32"/>
          <w:szCs w:val="32"/>
          <w:lang w:val="en-US" w:eastAsia="zh-CN"/>
        </w:rPr>
        <w:t>1</w:t>
      </w:r>
      <w:r>
        <w:rPr>
          <w:rFonts w:hint="eastAsia" w:ascii="仿宋" w:hAnsi="仿宋" w:eastAsia="仿宋"/>
          <w:sz w:val="32"/>
          <w:szCs w:val="32"/>
        </w:rPr>
        <w:t xml:space="preserve">人，扣除总中标价服务费的1%。各年龄段不符合保卫处要求人数的比例总和超出 5%，视为安保公司违约，保卫处有权单方面终止合同，扣除履约保证金，并将违约情况通报政府采购办。 </w:t>
      </w:r>
    </w:p>
    <w:p w14:paraId="660139B1">
      <w:pPr>
        <w:ind w:firstLine="640" w:firstLineChars="200"/>
        <w:rPr>
          <w:rFonts w:hint="eastAsia" w:ascii="仿宋" w:hAnsi="仿宋" w:eastAsia="仿宋"/>
          <w:sz w:val="32"/>
          <w:szCs w:val="32"/>
        </w:rPr>
      </w:pPr>
      <w:r>
        <w:rPr>
          <w:rFonts w:hint="eastAsia" w:ascii="仿宋" w:hAnsi="仿宋" w:eastAsia="仿宋"/>
          <w:sz w:val="32"/>
          <w:szCs w:val="32"/>
        </w:rPr>
        <w:t>6.安保公司未与保安员签订书面劳动合同、未购买保险却安排在南昌大学从事安保工作的，保卫处有权要求安保公司整改，未及时整改视为安保公司违约，保卫处有权单方面终止合同，一切责任由安保公司自行承担。</w:t>
      </w:r>
    </w:p>
    <w:p w14:paraId="1BDCDC50">
      <w:pPr>
        <w:ind w:firstLine="640" w:firstLineChars="200"/>
        <w:rPr>
          <w:rFonts w:hint="eastAsia" w:ascii="仿宋" w:hAnsi="仿宋" w:eastAsia="仿宋"/>
          <w:sz w:val="32"/>
          <w:szCs w:val="32"/>
        </w:rPr>
      </w:pPr>
      <w:r>
        <w:rPr>
          <w:rFonts w:hint="eastAsia" w:ascii="仿宋" w:hAnsi="仿宋" w:eastAsia="仿宋"/>
          <w:sz w:val="32"/>
          <w:szCs w:val="32"/>
        </w:rPr>
        <w:t>7.安保公司因操作不当或违规操作导致学校设备、设施损坏，安保公司应承担损坏设备、设施的恢复及赔偿责任，安保公司拒不恢复或赔偿的，保卫处有权解除合同，并依法追究责任。</w:t>
      </w:r>
    </w:p>
    <w:p w14:paraId="6AAA2BDC">
      <w:pPr>
        <w:ind w:firstLine="640" w:firstLineChars="200"/>
        <w:rPr>
          <w:rFonts w:hint="eastAsia" w:ascii="仿宋" w:hAnsi="仿宋" w:eastAsia="仿宋"/>
          <w:sz w:val="32"/>
          <w:szCs w:val="32"/>
        </w:rPr>
      </w:pPr>
      <w:r>
        <w:rPr>
          <w:rFonts w:hint="eastAsia" w:ascii="仿宋" w:hAnsi="仿宋" w:eastAsia="仿宋"/>
          <w:sz w:val="32"/>
          <w:szCs w:val="32"/>
        </w:rPr>
        <w:t>8.安保公司未按保卫处要求落实门岗查验、报备制度、致校外人员及车辆进入校内，按违规事件次数，每次从当月安保服务费一次性扣减3000元；保卫处通知的报备车辆及人员未及时放行进出校门，按违规事件次数，每次从当月安保服务费一次性扣减3000元。无校园牌照的非机动车辆违规进校，按违规事件次数，当月安保服务费一次性扣减2000元。</w:t>
      </w:r>
    </w:p>
    <w:p w14:paraId="6CC66014">
      <w:pPr>
        <w:ind w:firstLine="640" w:firstLineChars="200"/>
        <w:rPr>
          <w:rFonts w:hint="eastAsia" w:ascii="仿宋" w:hAnsi="仿宋" w:eastAsia="仿宋"/>
          <w:sz w:val="32"/>
          <w:szCs w:val="32"/>
        </w:rPr>
      </w:pPr>
      <w:r>
        <w:rPr>
          <w:rFonts w:hint="eastAsia" w:ascii="仿宋" w:hAnsi="仿宋" w:eastAsia="仿宋"/>
          <w:sz w:val="32"/>
          <w:szCs w:val="32"/>
        </w:rPr>
        <w:t>9.安保公司未按保卫处要求落实校园治安巡逻巡查、参与消防器材巡查、交通违停处理、校门周边劝导非机动车乱停乱放等工作的，当月安保服务费一次性扣减2000元。</w:t>
      </w:r>
    </w:p>
    <w:p w14:paraId="0F3E4A29">
      <w:pPr>
        <w:ind w:firstLine="640" w:firstLineChars="200"/>
        <w:rPr>
          <w:rFonts w:hint="eastAsia" w:ascii="仿宋" w:hAnsi="仿宋" w:eastAsia="仿宋"/>
          <w:sz w:val="32"/>
          <w:szCs w:val="32"/>
        </w:rPr>
      </w:pPr>
      <w:r>
        <w:rPr>
          <w:rFonts w:hint="eastAsia" w:ascii="仿宋" w:hAnsi="仿宋" w:eastAsia="仿宋"/>
          <w:sz w:val="32"/>
          <w:szCs w:val="32"/>
        </w:rPr>
        <w:t>10.安保公司未合理调配保安员岗位，导致岗位空岗、少人，或监控等技术岗位顶岗人员无相关从业岗位资质证的，当月安保服务费一次性扣减3000元。</w:t>
      </w:r>
    </w:p>
    <w:p w14:paraId="0D0EE525">
      <w:pPr>
        <w:ind w:firstLine="640" w:firstLineChars="200"/>
        <w:rPr>
          <w:rFonts w:hint="eastAsia" w:ascii="仿宋" w:hAnsi="仿宋" w:eastAsia="仿宋"/>
          <w:sz w:val="32"/>
          <w:szCs w:val="32"/>
        </w:rPr>
      </w:pPr>
      <w:r>
        <w:rPr>
          <w:rFonts w:hint="eastAsia" w:ascii="仿宋" w:hAnsi="仿宋" w:eastAsia="仿宋"/>
          <w:sz w:val="32"/>
          <w:szCs w:val="32"/>
        </w:rPr>
        <w:t>11.安保公司各岗位日常工作中无岗位交接班登记记录的，当月安保服务费一次性扣减3000元。</w:t>
      </w:r>
    </w:p>
    <w:p w14:paraId="4AD85D21">
      <w:pPr>
        <w:ind w:firstLine="640" w:firstLineChars="200"/>
        <w:rPr>
          <w:rFonts w:hint="eastAsia" w:ascii="仿宋" w:hAnsi="仿宋" w:eastAsia="仿宋"/>
          <w:sz w:val="32"/>
          <w:szCs w:val="32"/>
        </w:rPr>
      </w:pPr>
      <w:r>
        <w:rPr>
          <w:rFonts w:hint="eastAsia" w:ascii="仿宋" w:hAnsi="仿宋" w:eastAsia="仿宋"/>
          <w:sz w:val="32"/>
          <w:szCs w:val="32"/>
        </w:rPr>
        <w:t>12.安保公司在日常工作中不执行无人机巡山巡湖的，当月安保服务费一次性扣减2000元。</w:t>
      </w:r>
    </w:p>
    <w:p w14:paraId="2EC8088F">
      <w:pPr>
        <w:ind w:firstLine="640" w:firstLineChars="200"/>
        <w:rPr>
          <w:rFonts w:hint="eastAsia" w:ascii="仿宋" w:hAnsi="仿宋" w:eastAsia="仿宋"/>
          <w:sz w:val="32"/>
          <w:szCs w:val="32"/>
        </w:rPr>
      </w:pPr>
      <w:r>
        <w:rPr>
          <w:rFonts w:hint="eastAsia" w:ascii="仿宋" w:hAnsi="仿宋" w:eastAsia="仿宋"/>
          <w:sz w:val="32"/>
          <w:szCs w:val="32"/>
        </w:rPr>
        <w:t>13.安保公司配备的装配、器材、车辆质量较差，经常性出现故障的，当月安保服务费一次性扣减2000元。</w:t>
      </w:r>
    </w:p>
    <w:p w14:paraId="0BF7643E">
      <w:pPr>
        <w:ind w:firstLine="640" w:firstLineChars="200"/>
        <w:rPr>
          <w:rFonts w:hint="eastAsia" w:ascii="仿宋" w:hAnsi="仿宋" w:eastAsia="仿宋"/>
          <w:sz w:val="32"/>
          <w:szCs w:val="32"/>
        </w:rPr>
      </w:pPr>
      <w:r>
        <w:rPr>
          <w:rFonts w:hint="eastAsia" w:ascii="仿宋" w:hAnsi="仿宋" w:eastAsia="仿宋"/>
          <w:sz w:val="32"/>
          <w:szCs w:val="32"/>
        </w:rPr>
        <w:t>14.安保公司配发的保安服装、标识不齐全或质量较差的，当月安保服务费一次性扣减2000元。</w:t>
      </w:r>
    </w:p>
    <w:p w14:paraId="2C94C96B">
      <w:pPr>
        <w:ind w:firstLine="640" w:firstLineChars="200"/>
        <w:rPr>
          <w:rFonts w:hint="eastAsia" w:ascii="仿宋" w:hAnsi="仿宋" w:eastAsia="仿宋"/>
          <w:sz w:val="32"/>
          <w:szCs w:val="32"/>
        </w:rPr>
      </w:pPr>
      <w:r>
        <w:rPr>
          <w:rFonts w:hint="eastAsia" w:ascii="仿宋" w:hAnsi="仿宋" w:eastAsia="仿宋"/>
          <w:sz w:val="32"/>
          <w:szCs w:val="32"/>
        </w:rPr>
        <w:t>（2）安保公司保安员考核</w:t>
      </w:r>
    </w:p>
    <w:p w14:paraId="6FFC04E7">
      <w:pPr>
        <w:ind w:firstLine="640" w:firstLineChars="200"/>
        <w:rPr>
          <w:rFonts w:hint="eastAsia" w:ascii="仿宋" w:hAnsi="仿宋" w:eastAsia="仿宋"/>
          <w:sz w:val="32"/>
          <w:szCs w:val="32"/>
        </w:rPr>
      </w:pPr>
      <w:r>
        <w:rPr>
          <w:rFonts w:hint="eastAsia" w:ascii="仿宋" w:hAnsi="仿宋" w:eastAsia="仿宋"/>
          <w:sz w:val="32"/>
          <w:szCs w:val="32"/>
        </w:rPr>
        <w:t>1.保安员在工作中若不按规定着装，存在着装不整洁，如不系扣子、不戴帽子、歪戴帽子、挽裤腿、挽袖子等情况，当月安保服务费一次性扣减200元。</w:t>
      </w:r>
    </w:p>
    <w:p w14:paraId="5C51F9B2">
      <w:pPr>
        <w:ind w:firstLine="640" w:firstLineChars="200"/>
        <w:rPr>
          <w:rFonts w:hint="eastAsia" w:ascii="仿宋" w:hAnsi="仿宋" w:eastAsia="仿宋"/>
          <w:sz w:val="32"/>
          <w:szCs w:val="32"/>
        </w:rPr>
      </w:pPr>
      <w:r>
        <w:rPr>
          <w:rFonts w:hint="eastAsia" w:ascii="仿宋" w:hAnsi="仿宋" w:eastAsia="仿宋"/>
          <w:sz w:val="32"/>
          <w:szCs w:val="32"/>
        </w:rPr>
        <w:t>2.保安员在工作中若站姿及执勤姿态不端正，如站岗上吃东西、吸烟、玩手机、坐卧依靠等情况，当月安保服务费一次性扣减200元。</w:t>
      </w:r>
    </w:p>
    <w:p w14:paraId="50B42840">
      <w:pPr>
        <w:ind w:firstLine="640" w:firstLineChars="200"/>
        <w:rPr>
          <w:rFonts w:hint="eastAsia" w:ascii="仿宋" w:hAnsi="仿宋" w:eastAsia="仿宋"/>
          <w:sz w:val="32"/>
          <w:szCs w:val="32"/>
        </w:rPr>
      </w:pPr>
      <w:r>
        <w:rPr>
          <w:rFonts w:hint="eastAsia" w:ascii="仿宋" w:hAnsi="仿宋" w:eastAsia="仿宋"/>
          <w:sz w:val="32"/>
          <w:szCs w:val="32"/>
        </w:rPr>
        <w:t xml:space="preserve">3.保安员在工作中若语言粗鲁并服务态度不好受到师生员工投诉，当月安保服务费一次性扣减500元。与他人发生争吵或辱骂他人，当月安保服务费一次性扣减1000元。 </w:t>
      </w:r>
    </w:p>
    <w:p w14:paraId="02A4E535">
      <w:pPr>
        <w:ind w:firstLine="640" w:firstLineChars="200"/>
        <w:rPr>
          <w:rFonts w:hint="eastAsia" w:ascii="仿宋" w:hAnsi="仿宋" w:eastAsia="仿宋"/>
          <w:sz w:val="32"/>
          <w:szCs w:val="32"/>
        </w:rPr>
      </w:pPr>
      <w:r>
        <w:rPr>
          <w:rFonts w:hint="eastAsia" w:ascii="仿宋" w:hAnsi="仿宋" w:eastAsia="仿宋"/>
          <w:sz w:val="32"/>
          <w:szCs w:val="32"/>
        </w:rPr>
        <w:t xml:space="preserve">4.保安员在工作中若与他人发生肢体冲突，当月安保服务费一次性扣减5000元，并且安保公司需将涉事保安员辞退。 </w:t>
      </w:r>
    </w:p>
    <w:p w14:paraId="3F9892C5">
      <w:pPr>
        <w:ind w:firstLine="640" w:firstLineChars="200"/>
        <w:rPr>
          <w:rFonts w:hint="eastAsia" w:ascii="仿宋" w:hAnsi="仿宋" w:eastAsia="仿宋"/>
          <w:sz w:val="32"/>
          <w:szCs w:val="32"/>
        </w:rPr>
      </w:pPr>
      <w:r>
        <w:rPr>
          <w:rFonts w:hint="eastAsia" w:ascii="仿宋" w:hAnsi="仿宋" w:eastAsia="仿宋"/>
          <w:sz w:val="32"/>
          <w:szCs w:val="32"/>
        </w:rPr>
        <w:t>5.保安员若迟到、早退，当月安保服务费一次性扣减100元。</w:t>
      </w:r>
    </w:p>
    <w:p w14:paraId="5F43F08A">
      <w:pPr>
        <w:ind w:firstLine="640" w:firstLineChars="200"/>
        <w:rPr>
          <w:rFonts w:hint="eastAsia" w:ascii="仿宋" w:hAnsi="仿宋" w:eastAsia="仿宋"/>
          <w:sz w:val="32"/>
          <w:szCs w:val="32"/>
        </w:rPr>
      </w:pPr>
      <w:r>
        <w:rPr>
          <w:rFonts w:hint="eastAsia" w:ascii="仿宋" w:hAnsi="仿宋" w:eastAsia="仿宋"/>
          <w:sz w:val="32"/>
          <w:szCs w:val="32"/>
        </w:rPr>
        <w:t>6.保安员若迟到、早退超过2小时按当日旷工处理，旷工一日以内，当月安保服务费一次性扣减500元。</w:t>
      </w:r>
    </w:p>
    <w:p w14:paraId="79813587">
      <w:pPr>
        <w:ind w:firstLine="640" w:firstLineChars="200"/>
        <w:rPr>
          <w:rFonts w:hint="eastAsia" w:ascii="仿宋" w:hAnsi="仿宋" w:eastAsia="仿宋"/>
          <w:sz w:val="32"/>
          <w:szCs w:val="32"/>
        </w:rPr>
      </w:pPr>
      <w:r>
        <w:rPr>
          <w:rFonts w:hint="eastAsia" w:ascii="仿宋" w:hAnsi="仿宋" w:eastAsia="仿宋"/>
          <w:sz w:val="32"/>
          <w:szCs w:val="32"/>
        </w:rPr>
        <w:t>7.保安员在工作中若无故脱岗、离岗，当月安保服务费一次性扣减500元。</w:t>
      </w:r>
    </w:p>
    <w:p w14:paraId="6E719219">
      <w:pPr>
        <w:ind w:firstLine="640" w:firstLineChars="200"/>
        <w:rPr>
          <w:rFonts w:hint="eastAsia" w:ascii="仿宋" w:hAnsi="仿宋" w:eastAsia="仿宋"/>
          <w:sz w:val="32"/>
          <w:szCs w:val="32"/>
        </w:rPr>
      </w:pPr>
      <w:r>
        <w:rPr>
          <w:rFonts w:hint="eastAsia" w:ascii="仿宋" w:hAnsi="仿宋" w:eastAsia="仿宋"/>
          <w:sz w:val="32"/>
          <w:szCs w:val="32"/>
        </w:rPr>
        <w:t>8.保安员在工作中若在岗睡觉，当月安保服务费一次性扣减200元。</w:t>
      </w:r>
    </w:p>
    <w:p w14:paraId="3916CDCC">
      <w:pPr>
        <w:ind w:firstLine="640" w:firstLineChars="200"/>
        <w:rPr>
          <w:rFonts w:hint="eastAsia" w:ascii="仿宋" w:hAnsi="仿宋" w:eastAsia="仿宋"/>
          <w:sz w:val="32"/>
          <w:szCs w:val="32"/>
        </w:rPr>
      </w:pPr>
      <w:r>
        <w:rPr>
          <w:rFonts w:hint="eastAsia" w:ascii="仿宋" w:hAnsi="仿宋" w:eastAsia="仿宋"/>
          <w:sz w:val="32"/>
          <w:szCs w:val="32"/>
        </w:rPr>
        <w:t xml:space="preserve">9.保安员在工作中不负责任，未严格按保卫处管理要求执行工作，未造成严重后果的，当月安保服务费一次性扣减100元；造成严重后果的，根据情节严重程度，当月安保服务费一次性扣减300-1000元；情况恶劣的，保卫处责令安保公司辞退涉事保安员，并保留追究其法律责任的权利。 </w:t>
      </w:r>
    </w:p>
    <w:p w14:paraId="6CADDFB0">
      <w:pPr>
        <w:ind w:firstLine="640" w:firstLineChars="200"/>
        <w:rPr>
          <w:rFonts w:hint="eastAsia" w:ascii="仿宋" w:hAnsi="仿宋" w:eastAsia="仿宋"/>
          <w:sz w:val="32"/>
          <w:szCs w:val="32"/>
        </w:rPr>
      </w:pPr>
      <w:r>
        <w:rPr>
          <w:rFonts w:hint="eastAsia" w:ascii="仿宋" w:hAnsi="仿宋" w:eastAsia="仿宋"/>
          <w:sz w:val="32"/>
          <w:szCs w:val="32"/>
        </w:rPr>
        <w:t xml:space="preserve">10.保安员饮酒后上岗或在岗喝酒，当月安保服务费一次性扣减200元，并立即开除。同时，保安公司需安排其他替补保安员到岗，否则按离岗标准扣减安保服务费。 </w:t>
      </w:r>
    </w:p>
    <w:p w14:paraId="32AFAC18">
      <w:pPr>
        <w:ind w:firstLine="640" w:firstLineChars="200"/>
        <w:rPr>
          <w:rFonts w:hint="eastAsia" w:ascii="仿宋" w:hAnsi="仿宋" w:eastAsia="仿宋"/>
          <w:sz w:val="32"/>
          <w:szCs w:val="32"/>
        </w:rPr>
      </w:pPr>
      <w:r>
        <w:rPr>
          <w:rFonts w:hint="eastAsia" w:ascii="仿宋" w:hAnsi="仿宋" w:eastAsia="仿宋"/>
          <w:sz w:val="32"/>
          <w:szCs w:val="32"/>
        </w:rPr>
        <w:t xml:space="preserve">11.保安员因酗酒滋事、败坏南昌大学形象和声誉的，当月安保服务费一次性扣减5000—20000元，责令安保公司辞退涉事保安员，并保留追究其法律责任的权利。 </w:t>
      </w:r>
    </w:p>
    <w:p w14:paraId="10A022D5">
      <w:pPr>
        <w:ind w:firstLine="640" w:firstLineChars="200"/>
        <w:rPr>
          <w:rFonts w:hint="eastAsia" w:ascii="仿宋" w:hAnsi="仿宋" w:eastAsia="仿宋"/>
          <w:sz w:val="32"/>
          <w:szCs w:val="32"/>
        </w:rPr>
      </w:pPr>
      <w:r>
        <w:rPr>
          <w:rFonts w:hint="eastAsia" w:ascii="仿宋" w:hAnsi="仿宋" w:eastAsia="仿宋"/>
          <w:sz w:val="32"/>
          <w:szCs w:val="32"/>
        </w:rPr>
        <w:t>12.保安员在校期间存在违法犯罪、监守自盗行为的，当月安保服务费一次性扣减2000—5000元。</w:t>
      </w:r>
    </w:p>
    <w:p w14:paraId="572DC180">
      <w:pPr>
        <w:ind w:firstLine="640" w:firstLineChars="200"/>
        <w:rPr>
          <w:rFonts w:hint="eastAsia" w:ascii="仿宋" w:hAnsi="仿宋" w:eastAsia="仿宋"/>
          <w:sz w:val="32"/>
          <w:szCs w:val="32"/>
        </w:rPr>
      </w:pPr>
      <w:r>
        <w:rPr>
          <w:rFonts w:hint="eastAsia" w:ascii="仿宋" w:hAnsi="仿宋" w:eastAsia="仿宋"/>
          <w:sz w:val="32"/>
          <w:szCs w:val="32"/>
        </w:rPr>
        <w:t>13.保安员违法犯罪情节严重，给采购人造成恶劣影响的，扣减当事安保人员当月工资，采购人责令中标人辞退涉事保安员，当月安保服务费一次性扣减5000-20000元不等。</w:t>
      </w:r>
    </w:p>
    <w:p w14:paraId="2461B090">
      <w:pPr>
        <w:ind w:firstLine="640" w:firstLineChars="200"/>
        <w:rPr>
          <w:rFonts w:hint="eastAsia" w:ascii="仿宋" w:hAnsi="仿宋" w:eastAsia="仿宋"/>
          <w:sz w:val="32"/>
          <w:szCs w:val="32"/>
        </w:rPr>
      </w:pPr>
      <w:r>
        <w:rPr>
          <w:rFonts w:hint="eastAsia" w:ascii="仿宋" w:hAnsi="仿宋" w:eastAsia="仿宋"/>
          <w:sz w:val="32"/>
          <w:szCs w:val="32"/>
        </w:rPr>
        <w:t>14.保安员不服从单位领导调度与管理，当月安保服务费一次性扣减200元，并予以辞退。</w:t>
      </w:r>
    </w:p>
    <w:p w14:paraId="6709F4C3">
      <w:pPr>
        <w:ind w:firstLine="640" w:firstLineChars="200"/>
        <w:rPr>
          <w:rFonts w:hint="eastAsia" w:ascii="仿宋" w:hAnsi="仿宋" w:eastAsia="仿宋"/>
          <w:sz w:val="32"/>
          <w:szCs w:val="32"/>
        </w:rPr>
      </w:pPr>
      <w:r>
        <w:rPr>
          <w:rFonts w:hint="eastAsia" w:ascii="仿宋" w:hAnsi="仿宋" w:eastAsia="仿宋"/>
          <w:sz w:val="32"/>
          <w:szCs w:val="32"/>
        </w:rPr>
        <w:t xml:space="preserve">15.保安员在工作中因失职给学校造成一定后果及影响的，视情节严重程度，当月安保服务费一次性扣减200—400元。 </w:t>
      </w:r>
    </w:p>
    <w:p w14:paraId="438DD0C6">
      <w:pPr>
        <w:ind w:firstLine="640" w:firstLineChars="200"/>
        <w:rPr>
          <w:rFonts w:hint="eastAsia" w:ascii="仿宋" w:hAnsi="仿宋" w:eastAsia="仿宋"/>
          <w:sz w:val="32"/>
          <w:szCs w:val="32"/>
        </w:rPr>
      </w:pPr>
      <w:r>
        <w:rPr>
          <w:rFonts w:hint="eastAsia" w:ascii="仿宋" w:hAnsi="仿宋" w:eastAsia="仿宋"/>
          <w:sz w:val="32"/>
          <w:szCs w:val="32"/>
        </w:rPr>
        <w:t xml:space="preserve">16.保安员在工作中未通过学校报备系统及保卫处通知，私自放行校外人员及车辆入校，当月安保服务费一次性扣减200元。保安员在门岗随意乱收费，当月安保服务费一次性扣减500元。 </w:t>
      </w:r>
    </w:p>
    <w:p w14:paraId="32CF0F92">
      <w:pPr>
        <w:ind w:firstLine="640" w:firstLineChars="200"/>
        <w:rPr>
          <w:rFonts w:hint="eastAsia" w:ascii="仿宋" w:hAnsi="仿宋" w:eastAsia="仿宋"/>
          <w:sz w:val="32"/>
          <w:szCs w:val="32"/>
        </w:rPr>
      </w:pPr>
      <w:r>
        <w:rPr>
          <w:rFonts w:hint="eastAsia" w:ascii="仿宋" w:hAnsi="仿宋" w:eastAsia="仿宋"/>
          <w:sz w:val="32"/>
          <w:szCs w:val="32"/>
        </w:rPr>
        <w:t>17.保安员在工作中当师生员工生命财产受到严重威胁时临阵退缩，当月安保服务费一次性扣减1000元。</w:t>
      </w:r>
    </w:p>
    <w:p w14:paraId="0474B8C8">
      <w:pPr>
        <w:ind w:firstLine="640" w:firstLineChars="200"/>
        <w:rPr>
          <w:rFonts w:hint="eastAsia" w:ascii="仿宋" w:hAnsi="仿宋" w:eastAsia="仿宋"/>
          <w:sz w:val="32"/>
          <w:szCs w:val="32"/>
        </w:rPr>
      </w:pPr>
      <w:r>
        <w:rPr>
          <w:rFonts w:hint="eastAsia" w:ascii="仿宋" w:hAnsi="仿宋" w:eastAsia="仿宋"/>
          <w:sz w:val="32"/>
          <w:szCs w:val="32"/>
        </w:rPr>
        <w:t>18.保安员连续两个月均有违规记录，予以辞退。</w:t>
      </w:r>
    </w:p>
    <w:p w14:paraId="2A879946">
      <w:pPr>
        <w:rPr>
          <w:rFonts w:hint="eastAsia" w:ascii="仿宋" w:hAnsi="仿宋" w:eastAsia="仿宋"/>
          <w:sz w:val="32"/>
          <w:szCs w:val="32"/>
        </w:rPr>
      </w:pPr>
      <w:r>
        <w:rPr>
          <w:rFonts w:hint="eastAsia" w:ascii="仿宋" w:hAnsi="仿宋" w:eastAsia="仿宋"/>
          <w:sz w:val="32"/>
          <w:szCs w:val="32"/>
        </w:rPr>
        <w:t>说明：以上保安员违规项目中的扣减金额，由保卫处汇总后从每月安保服务费中扣减。</w:t>
      </w:r>
    </w:p>
    <w:p w14:paraId="034CAC53">
      <w:pPr>
        <w:ind w:firstLine="640" w:firstLineChars="200"/>
        <w:rPr>
          <w:rFonts w:hint="eastAsia" w:ascii="仿宋" w:hAnsi="仿宋" w:eastAsia="仿宋"/>
          <w:sz w:val="32"/>
          <w:szCs w:val="32"/>
        </w:rPr>
      </w:pPr>
      <w:r>
        <w:rPr>
          <w:rFonts w:hint="eastAsia" w:ascii="仿宋" w:hAnsi="仿宋" w:eastAsia="仿宋"/>
          <w:sz w:val="32"/>
          <w:szCs w:val="32"/>
        </w:rPr>
        <w:t>（3）其他考核重要事项</w:t>
      </w:r>
    </w:p>
    <w:p w14:paraId="6592FEB2">
      <w:pPr>
        <w:ind w:firstLine="640" w:firstLineChars="200"/>
        <w:rPr>
          <w:rFonts w:hint="eastAsia" w:ascii="仿宋" w:hAnsi="仿宋" w:eastAsia="仿宋"/>
          <w:sz w:val="32"/>
          <w:szCs w:val="32"/>
        </w:rPr>
      </w:pPr>
      <w:r>
        <w:rPr>
          <w:rFonts w:hint="eastAsia" w:ascii="仿宋" w:hAnsi="仿宋" w:eastAsia="仿宋"/>
          <w:sz w:val="32"/>
          <w:szCs w:val="32"/>
        </w:rPr>
        <w:t>1.安保公司完成进场后，若当月“安保公司日常管理考核”中出现2处及以上违约内容，该月安保公司考核判定不合格，当月安保服务费一次性扣减5000元。若连续两个月考核均不合格，视为安保公司管理存在一定问题，对学校安保工作不够重视，保卫处将约谈安保公司主要负责人，并下达整改通知书。下达整改通知书一个月后，若仍未整改到位且考核依旧不合格，学校有权单方面解除合同</w:t>
      </w:r>
      <w:r>
        <w:rPr>
          <w:rFonts w:hint="eastAsia" w:ascii="仿宋" w:hAnsi="仿宋" w:eastAsia="仿宋"/>
          <w:sz w:val="32"/>
          <w:szCs w:val="32"/>
          <w:lang w:eastAsia="zh-CN"/>
        </w:rPr>
        <w:t>、扣除履约保证金</w:t>
      </w:r>
      <w:r>
        <w:rPr>
          <w:rFonts w:hint="eastAsia" w:ascii="仿宋" w:hAnsi="仿宋" w:eastAsia="仿宋"/>
          <w:sz w:val="32"/>
          <w:szCs w:val="32"/>
        </w:rPr>
        <w:t>，并通报政府采购部门。</w:t>
      </w:r>
    </w:p>
    <w:p w14:paraId="171D166D">
      <w:pPr>
        <w:ind w:firstLine="640" w:firstLineChars="200"/>
        <w:rPr>
          <w:rFonts w:hint="eastAsia" w:ascii="仿宋" w:hAnsi="仿宋" w:eastAsia="仿宋"/>
          <w:sz w:val="32"/>
          <w:szCs w:val="32"/>
        </w:rPr>
      </w:pPr>
      <w:r>
        <w:rPr>
          <w:rFonts w:hint="eastAsia" w:ascii="仿宋" w:hAnsi="仿宋" w:eastAsia="仿宋"/>
          <w:sz w:val="32"/>
          <w:szCs w:val="32"/>
        </w:rPr>
        <w:t>2.依据“安保公司保安员考核”内容，当月考核出现3处违约内容，该月安保公司考核判定不合格，当月安保服务费当中一次性扣减5000元。若连续两个月出现考核不合格，视为安保公司在管理存在疏忽，对学校安保工作不够重视，保卫处将约谈安保公司主要负责人，并下达整改通知书。自整改通知书下达一个月后，若仍未整改到位且考核依旧不合格，学校有权单方面解除合同，并通报政府采购部门。</w:t>
      </w:r>
    </w:p>
    <w:p w14:paraId="3336FD28">
      <w:pPr>
        <w:ind w:firstLine="640" w:firstLineChars="200"/>
        <w:rPr>
          <w:rFonts w:hint="eastAsia" w:ascii="仿宋" w:hAnsi="仿宋" w:eastAsia="仿宋"/>
          <w:sz w:val="32"/>
          <w:szCs w:val="32"/>
        </w:rPr>
      </w:pPr>
      <w:r>
        <w:rPr>
          <w:rFonts w:hint="eastAsia" w:ascii="仿宋" w:hAnsi="仿宋" w:eastAsia="仿宋"/>
          <w:sz w:val="32"/>
          <w:szCs w:val="32"/>
        </w:rPr>
        <w:t>3.安保公司在日常工作和管理中，在非原则性问题上有特殊情况和困难时应提前向保卫处报告，经保卫处同意后将与安保公司共同解决。若安保人员有重大立功、见义勇为行为，或获得师生员工好评表彰，安保公司应及时向保卫处报告，保卫处将视情况纳入考核范畴。</w:t>
      </w:r>
    </w:p>
    <w:p w14:paraId="4D322F45">
      <w:pPr>
        <w:rPr>
          <w:rFonts w:hint="eastAsia"/>
        </w:rPr>
      </w:pPr>
      <w:r>
        <w:rPr>
          <w:rFonts w:hint="eastAsia" w:ascii="仿宋" w:hAnsi="仿宋" w:eastAsia="仿宋"/>
          <w:sz w:val="32"/>
          <w:szCs w:val="32"/>
          <w:lang w:val="en-US" w:eastAsia="zh-CN"/>
        </w:rPr>
        <w:t>（4）安保服务月度考核评定表</w:t>
      </w:r>
    </w:p>
    <w:tbl>
      <w:tblPr>
        <w:tblStyle w:val="30"/>
        <w:tblW w:w="6130" w:type="pct"/>
        <w:tblInd w:w="-8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493"/>
        <w:gridCol w:w="1123"/>
        <w:gridCol w:w="2768"/>
        <w:gridCol w:w="3807"/>
      </w:tblGrid>
      <w:tr w14:paraId="3D7CC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23" w:type="pct"/>
            <w:vAlign w:val="top"/>
          </w:tcPr>
          <w:p w14:paraId="38A3D6AA">
            <w:pPr>
              <w:keepNext w:val="0"/>
              <w:keepLines w:val="0"/>
              <w:pageBreakBefore w:val="0"/>
              <w:widowControl w:val="0"/>
              <w:kinsoku/>
              <w:wordWrap/>
              <w:overflowPunct/>
              <w:topLinePunct w:val="0"/>
              <w:autoSpaceDE/>
              <w:autoSpaceDN w:val="0"/>
              <w:bidi w:val="0"/>
              <w:adjustRightInd w:val="0"/>
              <w:snapToGrid w:val="0"/>
              <w:spacing w:before="184" w:line="220" w:lineRule="auto"/>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考评时限</w:t>
            </w:r>
          </w:p>
        </w:tc>
        <w:tc>
          <w:tcPr>
            <w:tcW w:w="3776" w:type="pct"/>
            <w:gridSpan w:val="3"/>
            <w:vAlign w:val="top"/>
          </w:tcPr>
          <w:p w14:paraId="3ED4B1D2">
            <w:pPr>
              <w:keepNext w:val="0"/>
              <w:keepLines w:val="0"/>
              <w:pageBreakBefore w:val="0"/>
              <w:widowControl w:val="0"/>
              <w:kinsoku/>
              <w:wordWrap/>
              <w:overflowPunct/>
              <w:topLinePunct w:val="0"/>
              <w:autoSpaceDE/>
              <w:autoSpaceDN w:val="0"/>
              <w:bidi w:val="0"/>
              <w:adjustRightInd w:val="0"/>
              <w:snapToGrid w:val="0"/>
              <w:spacing w:before="184" w:line="220" w:lineRule="auto"/>
              <w:ind w:firstLine="1470" w:firstLineChars="70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5"/>
                <w:kern w:val="0"/>
                <w:sz w:val="24"/>
                <w:szCs w:val="24"/>
                <w:lang w:val="en-US" w:eastAsia="en-US" w:bidi="ar-SA"/>
              </w:rPr>
              <w:t>年</w:t>
            </w:r>
            <w:r>
              <w:rPr>
                <w:rFonts w:hint="eastAsia" w:ascii="宋体" w:hAnsi="宋体" w:cs="宋体"/>
                <w:snapToGrid w:val="0"/>
                <w:color w:val="000000"/>
                <w:spacing w:val="-15"/>
                <w:kern w:val="0"/>
                <w:sz w:val="24"/>
                <w:szCs w:val="24"/>
                <w:lang w:val="en-US" w:eastAsia="zh-CN" w:bidi="ar-SA"/>
              </w:rPr>
              <w:t xml:space="preserve">     </w:t>
            </w:r>
            <w:r>
              <w:rPr>
                <w:rFonts w:ascii="宋体" w:hAnsi="宋体" w:eastAsia="宋体" w:cs="宋体"/>
                <w:snapToGrid w:val="0"/>
                <w:color w:val="000000"/>
                <w:spacing w:val="-15"/>
                <w:kern w:val="0"/>
                <w:sz w:val="24"/>
                <w:szCs w:val="24"/>
                <w:lang w:val="en-US" w:eastAsia="en-US" w:bidi="ar-SA"/>
              </w:rPr>
              <w:t>月</w:t>
            </w:r>
            <w:r>
              <w:rPr>
                <w:rFonts w:hint="eastAsia" w:ascii="宋体" w:hAnsi="宋体" w:cs="宋体"/>
                <w:snapToGrid w:val="0"/>
                <w:color w:val="000000"/>
                <w:spacing w:val="-15"/>
                <w:kern w:val="0"/>
                <w:sz w:val="24"/>
                <w:szCs w:val="24"/>
                <w:lang w:val="en-US" w:eastAsia="zh-CN" w:bidi="ar-SA"/>
              </w:rPr>
              <w:t xml:space="preserve">     </w:t>
            </w:r>
            <w:r>
              <w:rPr>
                <w:rFonts w:ascii="宋体" w:hAnsi="宋体" w:eastAsia="宋体" w:cs="宋体"/>
                <w:snapToGrid w:val="0"/>
                <w:color w:val="000000"/>
                <w:spacing w:val="-15"/>
                <w:kern w:val="0"/>
                <w:sz w:val="24"/>
                <w:szCs w:val="24"/>
                <w:lang w:val="en-US" w:eastAsia="en-US" w:bidi="ar-SA"/>
              </w:rPr>
              <w:t>日</w:t>
            </w:r>
            <w:r>
              <w:rPr>
                <w:rFonts w:hint="eastAsia" w:ascii="宋体" w:hAnsi="宋体" w:cs="宋体"/>
                <w:snapToGrid w:val="0"/>
                <w:color w:val="000000"/>
                <w:spacing w:val="-15"/>
                <w:kern w:val="0"/>
                <w:sz w:val="24"/>
                <w:szCs w:val="24"/>
                <w:lang w:val="en-US" w:eastAsia="zh-CN" w:bidi="ar-SA"/>
              </w:rPr>
              <w:t xml:space="preserve">          </w:t>
            </w:r>
            <w:r>
              <w:rPr>
                <w:rFonts w:ascii="宋体" w:hAnsi="宋体" w:eastAsia="宋体" w:cs="宋体"/>
                <w:snapToGrid w:val="0"/>
                <w:color w:val="000000"/>
                <w:spacing w:val="-15"/>
                <w:kern w:val="0"/>
                <w:sz w:val="24"/>
                <w:szCs w:val="24"/>
                <w:lang w:val="en-US" w:eastAsia="en-US" w:bidi="ar-SA"/>
              </w:rPr>
              <w:t>至</w:t>
            </w:r>
            <w:r>
              <w:rPr>
                <w:rFonts w:hint="eastAsia" w:ascii="宋体" w:hAnsi="宋体" w:cs="宋体"/>
                <w:snapToGrid w:val="0"/>
                <w:color w:val="000000"/>
                <w:spacing w:val="-15"/>
                <w:kern w:val="0"/>
                <w:sz w:val="24"/>
                <w:szCs w:val="24"/>
                <w:lang w:val="en-US" w:eastAsia="zh-CN" w:bidi="ar-SA"/>
              </w:rPr>
              <w:t xml:space="preserve">           </w:t>
            </w:r>
            <w:r>
              <w:rPr>
                <w:rFonts w:ascii="宋体" w:hAnsi="宋体" w:eastAsia="宋体" w:cs="宋体"/>
                <w:snapToGrid w:val="0"/>
                <w:color w:val="000000"/>
                <w:spacing w:val="-15"/>
                <w:kern w:val="0"/>
                <w:sz w:val="24"/>
                <w:szCs w:val="24"/>
                <w:lang w:val="en-US" w:eastAsia="en-US" w:bidi="ar-SA"/>
              </w:rPr>
              <w:t>年</w:t>
            </w:r>
            <w:r>
              <w:rPr>
                <w:rFonts w:hint="eastAsia" w:ascii="宋体" w:hAnsi="宋体" w:cs="宋体"/>
                <w:snapToGrid w:val="0"/>
                <w:color w:val="000000"/>
                <w:spacing w:val="-15"/>
                <w:kern w:val="0"/>
                <w:sz w:val="24"/>
                <w:szCs w:val="24"/>
                <w:lang w:val="en-US" w:eastAsia="zh-CN" w:bidi="ar-SA"/>
              </w:rPr>
              <w:t xml:space="preserve">     </w:t>
            </w:r>
            <w:r>
              <w:rPr>
                <w:rFonts w:ascii="宋体" w:hAnsi="宋体" w:eastAsia="宋体" w:cs="宋体"/>
                <w:snapToGrid w:val="0"/>
                <w:color w:val="000000"/>
                <w:spacing w:val="-15"/>
                <w:kern w:val="0"/>
                <w:sz w:val="24"/>
                <w:szCs w:val="24"/>
                <w:lang w:val="en-US" w:eastAsia="en-US" w:bidi="ar-SA"/>
              </w:rPr>
              <w:t>月</w:t>
            </w:r>
            <w:r>
              <w:rPr>
                <w:rFonts w:hint="eastAsia" w:ascii="宋体" w:hAnsi="宋体" w:cs="宋体"/>
                <w:snapToGrid w:val="0"/>
                <w:color w:val="000000"/>
                <w:spacing w:val="-15"/>
                <w:kern w:val="0"/>
                <w:sz w:val="24"/>
                <w:szCs w:val="24"/>
                <w:lang w:val="en-US" w:eastAsia="zh-CN" w:bidi="ar-SA"/>
              </w:rPr>
              <w:t xml:space="preserve">     </w:t>
            </w:r>
            <w:r>
              <w:rPr>
                <w:rFonts w:ascii="宋体" w:hAnsi="宋体" w:eastAsia="宋体" w:cs="宋体"/>
                <w:snapToGrid w:val="0"/>
                <w:color w:val="000000"/>
                <w:spacing w:val="-15"/>
                <w:kern w:val="0"/>
                <w:sz w:val="24"/>
                <w:szCs w:val="24"/>
                <w:lang w:val="en-US" w:eastAsia="en-US" w:bidi="ar-SA"/>
              </w:rPr>
              <w:t>日</w:t>
            </w:r>
          </w:p>
        </w:tc>
      </w:tr>
      <w:tr w14:paraId="4E5BB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5000" w:type="pct"/>
            <w:gridSpan w:val="4"/>
            <w:vAlign w:val="top"/>
          </w:tcPr>
          <w:p w14:paraId="30B534D7">
            <w:pPr>
              <w:keepNext w:val="0"/>
              <w:keepLines w:val="0"/>
              <w:pageBreakBefore w:val="0"/>
              <w:widowControl w:val="0"/>
              <w:kinsoku/>
              <w:wordWrap/>
              <w:overflowPunct/>
              <w:topLinePunct w:val="0"/>
              <w:autoSpaceDE/>
              <w:autoSpaceDN w:val="0"/>
              <w:bidi w:val="0"/>
              <w:adjustRightInd w:val="0"/>
              <w:snapToGrid w:val="0"/>
              <w:spacing w:before="180" w:line="219" w:lineRule="auto"/>
              <w:ind w:left="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本月评定记要：</w:t>
            </w:r>
          </w:p>
          <w:p w14:paraId="663FAA19">
            <w:pPr>
              <w:keepNext w:val="0"/>
              <w:keepLines w:val="0"/>
              <w:pageBreakBefore w:val="0"/>
              <w:widowControl w:val="0"/>
              <w:kinsoku/>
              <w:wordWrap/>
              <w:overflowPunct/>
              <w:topLinePunct w:val="0"/>
              <w:autoSpaceDE/>
              <w:autoSpaceDN w:val="0"/>
              <w:bidi w:val="0"/>
              <w:adjustRightInd w:val="0"/>
              <w:snapToGrid w:val="0"/>
              <w:spacing w:before="195" w:line="219" w:lineRule="auto"/>
              <w:ind w:left="26"/>
              <w:jc w:val="left"/>
              <w:textAlignment w:val="baseline"/>
              <w:rPr>
                <w:rFonts w:hint="eastAsia" w:ascii="宋体" w:hAnsi="宋体" w:eastAsia="宋体" w:cs="宋体"/>
                <w:snapToGrid w:val="0"/>
                <w:color w:val="000000"/>
                <w:kern w:val="0"/>
                <w:sz w:val="24"/>
                <w:szCs w:val="24"/>
                <w:lang w:val="en-US" w:eastAsia="zh-CN" w:bidi="ar-SA"/>
              </w:rPr>
            </w:pPr>
            <w:r>
              <w:rPr>
                <w:rFonts w:ascii="宋体" w:hAnsi="宋体" w:eastAsia="宋体" w:cs="宋体"/>
                <w:snapToGrid w:val="0"/>
                <w:color w:val="000000"/>
                <w:spacing w:val="-3"/>
                <w:kern w:val="0"/>
                <w:sz w:val="24"/>
                <w:szCs w:val="24"/>
                <w:lang w:val="en-US" w:eastAsia="en-US" w:bidi="ar-SA"/>
              </w:rPr>
              <w:t>（1）主要</w:t>
            </w:r>
            <w:r>
              <w:rPr>
                <w:rFonts w:hint="eastAsia" w:ascii="宋体" w:hAnsi="宋体" w:cs="宋体"/>
                <w:snapToGrid w:val="0"/>
                <w:color w:val="000000"/>
                <w:spacing w:val="-3"/>
                <w:kern w:val="0"/>
                <w:sz w:val="24"/>
                <w:szCs w:val="24"/>
                <w:lang w:val="en-US" w:eastAsia="zh-CN" w:bidi="ar-SA"/>
              </w:rPr>
              <w:t>违约</w:t>
            </w:r>
            <w:r>
              <w:rPr>
                <w:rFonts w:ascii="宋体" w:hAnsi="宋体" w:eastAsia="宋体" w:cs="宋体"/>
                <w:snapToGrid w:val="0"/>
                <w:color w:val="000000"/>
                <w:spacing w:val="-3"/>
                <w:kern w:val="0"/>
                <w:sz w:val="24"/>
                <w:szCs w:val="24"/>
                <w:lang w:val="en-US" w:eastAsia="en-US" w:bidi="ar-SA"/>
              </w:rPr>
              <w:t>问题</w:t>
            </w:r>
            <w:r>
              <w:rPr>
                <w:rFonts w:hint="eastAsia" w:ascii="宋体" w:hAnsi="宋体" w:cs="宋体"/>
                <w:snapToGrid w:val="0"/>
                <w:color w:val="000000"/>
                <w:spacing w:val="-3"/>
                <w:kern w:val="0"/>
                <w:sz w:val="24"/>
                <w:szCs w:val="24"/>
                <w:lang w:val="en-US" w:eastAsia="zh-CN" w:bidi="ar-SA"/>
              </w:rPr>
              <w:t>：</w:t>
            </w:r>
          </w:p>
        </w:tc>
      </w:tr>
      <w:tr w14:paraId="0C91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6ACFFF96">
            <w:pPr>
              <w:keepNext w:val="0"/>
              <w:keepLines w:val="0"/>
              <w:pageBreakBefore w:val="0"/>
              <w:widowControl w:val="0"/>
              <w:kinsoku/>
              <w:wordWrap/>
              <w:overflowPunct/>
              <w:topLinePunct w:val="0"/>
              <w:autoSpaceDE/>
              <w:autoSpaceDN w:val="0"/>
              <w:bidi w:val="0"/>
              <w:spacing w:line="240" w:lineRule="auto"/>
              <w:ind w:firstLine="0" w:firstLineChars="0"/>
              <w:rPr>
                <w:rFonts w:ascii="Arial" w:eastAsia="Arial"/>
                <w:sz w:val="21"/>
              </w:rPr>
            </w:pPr>
          </w:p>
        </w:tc>
      </w:tr>
      <w:tr w14:paraId="4365A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35DF621A">
            <w:pPr>
              <w:keepNext w:val="0"/>
              <w:keepLines w:val="0"/>
              <w:pageBreakBefore w:val="0"/>
              <w:widowControl w:val="0"/>
              <w:kinsoku/>
              <w:wordWrap/>
              <w:overflowPunct/>
              <w:topLinePunct w:val="0"/>
              <w:autoSpaceDE/>
              <w:autoSpaceDN w:val="0"/>
              <w:bidi w:val="0"/>
              <w:spacing w:line="240" w:lineRule="auto"/>
              <w:ind w:firstLine="0" w:firstLineChars="0"/>
              <w:rPr>
                <w:rFonts w:ascii="Arial" w:eastAsia="Arial"/>
                <w:sz w:val="21"/>
              </w:rPr>
            </w:pPr>
          </w:p>
        </w:tc>
      </w:tr>
      <w:tr w14:paraId="6B7EF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00DC7F94">
            <w:pPr>
              <w:keepNext w:val="0"/>
              <w:keepLines w:val="0"/>
              <w:pageBreakBefore w:val="0"/>
              <w:widowControl w:val="0"/>
              <w:kinsoku/>
              <w:wordWrap/>
              <w:overflowPunct/>
              <w:topLinePunct w:val="0"/>
              <w:autoSpaceDE/>
              <w:autoSpaceDN w:val="0"/>
              <w:bidi w:val="0"/>
              <w:spacing w:line="240" w:lineRule="auto"/>
              <w:ind w:firstLine="0" w:firstLineChars="0"/>
              <w:rPr>
                <w:rFonts w:ascii="Arial" w:eastAsia="Arial"/>
                <w:sz w:val="21"/>
              </w:rPr>
            </w:pPr>
          </w:p>
        </w:tc>
      </w:tr>
      <w:tr w14:paraId="44307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4F5A66DA">
            <w:pPr>
              <w:keepNext w:val="0"/>
              <w:keepLines w:val="0"/>
              <w:pageBreakBefore w:val="0"/>
              <w:widowControl w:val="0"/>
              <w:kinsoku/>
              <w:wordWrap/>
              <w:overflowPunct/>
              <w:topLinePunct w:val="0"/>
              <w:autoSpaceDE/>
              <w:autoSpaceDN w:val="0"/>
              <w:bidi w:val="0"/>
              <w:spacing w:line="240" w:lineRule="auto"/>
              <w:ind w:firstLine="0" w:firstLineChars="0"/>
              <w:rPr>
                <w:rFonts w:ascii="Arial" w:eastAsia="Arial"/>
                <w:sz w:val="21"/>
              </w:rPr>
            </w:pPr>
          </w:p>
        </w:tc>
      </w:tr>
      <w:tr w14:paraId="06E47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13DEAC73">
            <w:pPr>
              <w:keepNext w:val="0"/>
              <w:keepLines w:val="0"/>
              <w:pageBreakBefore w:val="0"/>
              <w:widowControl w:val="0"/>
              <w:kinsoku/>
              <w:wordWrap/>
              <w:overflowPunct/>
              <w:topLinePunct w:val="0"/>
              <w:autoSpaceDE/>
              <w:autoSpaceDN w:val="0"/>
              <w:bidi w:val="0"/>
              <w:adjustRightInd w:val="0"/>
              <w:snapToGrid w:val="0"/>
              <w:spacing w:before="181" w:line="220" w:lineRule="auto"/>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（2）整改意见和要求：</w:t>
            </w:r>
          </w:p>
        </w:tc>
      </w:tr>
      <w:tr w14:paraId="04219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4F08D0B9">
            <w:pPr>
              <w:keepNext w:val="0"/>
              <w:keepLines w:val="0"/>
              <w:pageBreakBefore w:val="0"/>
              <w:widowControl w:val="0"/>
              <w:kinsoku/>
              <w:wordWrap/>
              <w:overflowPunct/>
              <w:topLinePunct w:val="0"/>
              <w:autoSpaceDE/>
              <w:autoSpaceDN w:val="0"/>
              <w:bidi w:val="0"/>
              <w:spacing w:line="240" w:lineRule="auto"/>
              <w:ind w:firstLine="0" w:firstLineChars="0"/>
              <w:rPr>
                <w:rFonts w:ascii="Arial" w:eastAsia="Arial"/>
                <w:sz w:val="21"/>
              </w:rPr>
            </w:pPr>
          </w:p>
        </w:tc>
      </w:tr>
      <w:tr w14:paraId="6DDDA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309976FF">
            <w:pPr>
              <w:keepNext w:val="0"/>
              <w:keepLines w:val="0"/>
              <w:pageBreakBefore w:val="0"/>
              <w:widowControl w:val="0"/>
              <w:kinsoku/>
              <w:wordWrap/>
              <w:overflowPunct/>
              <w:topLinePunct w:val="0"/>
              <w:autoSpaceDE/>
              <w:autoSpaceDN w:val="0"/>
              <w:bidi w:val="0"/>
              <w:spacing w:line="240" w:lineRule="auto"/>
              <w:ind w:firstLine="0" w:firstLineChars="0"/>
              <w:rPr>
                <w:rFonts w:ascii="Arial" w:eastAsia="Arial"/>
                <w:sz w:val="21"/>
              </w:rPr>
            </w:pPr>
          </w:p>
        </w:tc>
      </w:tr>
      <w:tr w14:paraId="1C5E6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3CFF0D24">
            <w:pPr>
              <w:keepNext w:val="0"/>
              <w:keepLines w:val="0"/>
              <w:pageBreakBefore w:val="0"/>
              <w:widowControl w:val="0"/>
              <w:kinsoku/>
              <w:wordWrap/>
              <w:overflowPunct/>
              <w:topLinePunct w:val="0"/>
              <w:autoSpaceDE/>
              <w:autoSpaceDN w:val="0"/>
              <w:bidi w:val="0"/>
              <w:spacing w:line="240" w:lineRule="auto"/>
              <w:ind w:firstLine="0" w:firstLineChars="0"/>
              <w:rPr>
                <w:rFonts w:ascii="Arial" w:eastAsia="Arial"/>
                <w:sz w:val="21"/>
              </w:rPr>
            </w:pPr>
          </w:p>
        </w:tc>
      </w:tr>
      <w:tr w14:paraId="46C94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000" w:type="pct"/>
            <w:gridSpan w:val="4"/>
            <w:vAlign w:val="top"/>
          </w:tcPr>
          <w:p w14:paraId="7D884260">
            <w:pPr>
              <w:keepNext w:val="0"/>
              <w:keepLines w:val="0"/>
              <w:pageBreakBefore w:val="0"/>
              <w:widowControl w:val="0"/>
              <w:kinsoku/>
              <w:wordWrap/>
              <w:overflowPunct/>
              <w:topLinePunct w:val="0"/>
              <w:autoSpaceDE/>
              <w:autoSpaceDN w:val="0"/>
              <w:bidi w:val="0"/>
              <w:spacing w:line="240" w:lineRule="auto"/>
              <w:ind w:firstLine="0" w:firstLineChars="0"/>
              <w:rPr>
                <w:rFonts w:ascii="Arial" w:eastAsia="Arial"/>
                <w:sz w:val="21"/>
              </w:rPr>
            </w:pPr>
          </w:p>
        </w:tc>
      </w:tr>
      <w:tr w14:paraId="06C53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5000" w:type="pct"/>
            <w:gridSpan w:val="4"/>
            <w:vAlign w:val="top"/>
          </w:tcPr>
          <w:p w14:paraId="6D3C2FE5">
            <w:pPr>
              <w:keepNext w:val="0"/>
              <w:keepLines w:val="0"/>
              <w:pageBreakBefore w:val="0"/>
              <w:widowControl w:val="0"/>
              <w:kinsoku/>
              <w:wordWrap/>
              <w:overflowPunct/>
              <w:topLinePunct w:val="0"/>
              <w:autoSpaceDE/>
              <w:autoSpaceDN w:val="0"/>
              <w:bidi w:val="0"/>
              <w:adjustRightInd w:val="0"/>
              <w:snapToGrid w:val="0"/>
              <w:spacing w:before="181" w:line="221" w:lineRule="auto"/>
              <w:ind w:left="1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综合评定结论：</w:t>
            </w:r>
          </w:p>
          <w:p w14:paraId="6CC71B08">
            <w:pPr>
              <w:keepNext w:val="0"/>
              <w:keepLines w:val="0"/>
              <w:pageBreakBefore w:val="0"/>
              <w:widowControl w:val="0"/>
              <w:kinsoku/>
              <w:wordWrap/>
              <w:overflowPunct/>
              <w:topLinePunct w:val="0"/>
              <w:autoSpaceDE/>
              <w:autoSpaceDN w:val="0"/>
              <w:bidi w:val="0"/>
              <w:adjustRightInd w:val="0"/>
              <w:snapToGrid w:val="0"/>
              <w:spacing w:before="193" w:line="219" w:lineRule="auto"/>
              <w:ind w:left="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本考核期应扣</w:t>
            </w:r>
            <w:r>
              <w:rPr>
                <w:rFonts w:hint="eastAsia" w:ascii="宋体" w:hAnsi="宋体" w:cs="宋体"/>
                <w:snapToGrid w:val="0"/>
                <w:color w:val="000000"/>
                <w:spacing w:val="-1"/>
                <w:kern w:val="0"/>
                <w:sz w:val="24"/>
                <w:szCs w:val="24"/>
                <w:lang w:val="en-US" w:eastAsia="zh-CN" w:bidi="ar-SA"/>
              </w:rPr>
              <w:t>减</w:t>
            </w:r>
            <w:r>
              <w:rPr>
                <w:rFonts w:ascii="宋体" w:hAnsi="宋体" w:eastAsia="宋体" w:cs="宋体"/>
                <w:snapToGrid w:val="0"/>
                <w:color w:val="000000"/>
                <w:spacing w:val="-1"/>
                <w:kern w:val="0"/>
                <w:sz w:val="24"/>
                <w:szCs w:val="24"/>
                <w:lang w:val="en-US" w:eastAsia="en-US" w:bidi="ar-SA"/>
              </w:rPr>
              <w:t>费用为</w:t>
            </w:r>
            <w:r>
              <w:rPr>
                <w:rFonts w:hint="eastAsia" w:ascii="宋体" w:hAnsi="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元。</w:t>
            </w:r>
          </w:p>
          <w:p w14:paraId="4250292B">
            <w:pPr>
              <w:keepNext w:val="0"/>
              <w:keepLines w:val="0"/>
              <w:pageBreakBefore w:val="0"/>
              <w:widowControl w:val="0"/>
              <w:kinsoku/>
              <w:wordWrap/>
              <w:overflowPunct/>
              <w:topLinePunct w:val="0"/>
              <w:autoSpaceDE/>
              <w:autoSpaceDN w:val="0"/>
              <w:bidi w:val="0"/>
              <w:adjustRightInd w:val="0"/>
              <w:snapToGrid w:val="0"/>
              <w:spacing w:before="195" w:line="219" w:lineRule="auto"/>
              <w:ind w:left="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本期实际支付的费用为</w:t>
            </w:r>
            <w:r>
              <w:rPr>
                <w:rFonts w:hint="eastAsia" w:ascii="宋体" w:hAnsi="宋体" w:cs="宋体"/>
                <w:snapToGrid w:val="0"/>
                <w:color w:val="000000"/>
                <w:spacing w:val="-1"/>
                <w:kern w:val="0"/>
                <w:sz w:val="24"/>
                <w:szCs w:val="24"/>
                <w:lang w:val="en-US" w:eastAsia="zh-CN" w:bidi="ar-SA"/>
              </w:rPr>
              <w:t xml:space="preserve">：             </w:t>
            </w:r>
            <w:r>
              <w:rPr>
                <w:rFonts w:ascii="宋体" w:hAnsi="宋体" w:eastAsia="宋体" w:cs="宋体"/>
                <w:snapToGrid w:val="0"/>
                <w:color w:val="000000"/>
                <w:spacing w:val="-1"/>
                <w:kern w:val="0"/>
                <w:sz w:val="24"/>
                <w:szCs w:val="24"/>
                <w:lang w:val="en-US" w:eastAsia="en-US" w:bidi="ar-SA"/>
              </w:rPr>
              <w:t>元整。</w:t>
            </w:r>
          </w:p>
        </w:tc>
      </w:tr>
      <w:tr w14:paraId="18143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774" w:type="pct"/>
            <w:gridSpan w:val="2"/>
            <w:vAlign w:val="top"/>
          </w:tcPr>
          <w:p w14:paraId="1BFBC5C4">
            <w:pPr>
              <w:keepNext w:val="0"/>
              <w:keepLines w:val="0"/>
              <w:pageBreakBefore w:val="0"/>
              <w:widowControl w:val="0"/>
              <w:kinsoku/>
              <w:wordWrap/>
              <w:overflowPunct/>
              <w:topLinePunct w:val="0"/>
              <w:autoSpaceDE/>
              <w:autoSpaceDN w:val="0"/>
              <w:bidi w:val="0"/>
              <w:adjustRightInd w:val="0"/>
              <w:snapToGrid w:val="0"/>
              <w:spacing w:before="181" w:line="221" w:lineRule="auto"/>
              <w:ind w:left="15"/>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cs="宋体"/>
                <w:snapToGrid w:val="0"/>
                <w:color w:val="000000"/>
                <w:spacing w:val="-3"/>
                <w:kern w:val="0"/>
                <w:sz w:val="24"/>
                <w:szCs w:val="24"/>
                <w:lang w:val="en-US" w:eastAsia="zh-CN" w:bidi="ar-SA"/>
              </w:rPr>
              <w:t>安保公司管理人员签字</w:t>
            </w:r>
            <w:r>
              <w:rPr>
                <w:rFonts w:ascii="宋体" w:hAnsi="宋体" w:eastAsia="宋体" w:cs="宋体"/>
                <w:snapToGrid w:val="0"/>
                <w:color w:val="000000"/>
                <w:spacing w:val="-3"/>
                <w:kern w:val="0"/>
                <w:sz w:val="24"/>
                <w:szCs w:val="24"/>
                <w:lang w:val="en-US" w:eastAsia="en-US" w:bidi="ar-SA"/>
              </w:rPr>
              <w:t>：</w:t>
            </w:r>
          </w:p>
          <w:p w14:paraId="6A849EE1">
            <w:pPr>
              <w:keepNext w:val="0"/>
              <w:keepLines w:val="0"/>
              <w:pageBreakBefore w:val="0"/>
              <w:widowControl w:val="0"/>
              <w:kinsoku/>
              <w:wordWrap/>
              <w:overflowPunct/>
              <w:topLinePunct w:val="0"/>
              <w:autoSpaceDE/>
              <w:autoSpaceDN w:val="0"/>
              <w:bidi w:val="0"/>
              <w:spacing w:line="295" w:lineRule="auto"/>
              <w:ind w:firstLine="0" w:firstLineChars="0"/>
              <w:rPr>
                <w:rFonts w:ascii="Arial" w:eastAsia="Arial"/>
                <w:sz w:val="21"/>
              </w:rPr>
            </w:pPr>
          </w:p>
          <w:p w14:paraId="12F9CA29">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60842929">
            <w:pPr>
              <w:keepNext w:val="0"/>
              <w:keepLines w:val="0"/>
              <w:pageBreakBefore w:val="0"/>
              <w:widowControl w:val="0"/>
              <w:kinsoku/>
              <w:wordWrap/>
              <w:overflowPunct/>
              <w:topLinePunct w:val="0"/>
              <w:autoSpaceDE/>
              <w:autoSpaceDN w:val="0"/>
              <w:bidi w:val="0"/>
              <w:spacing w:line="295" w:lineRule="auto"/>
              <w:ind w:firstLine="0" w:firstLineChars="0"/>
              <w:rPr>
                <w:rFonts w:ascii="Arial" w:eastAsia="Arial"/>
                <w:sz w:val="21"/>
              </w:rPr>
            </w:pPr>
          </w:p>
          <w:p w14:paraId="75ABFC6C">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0186B267">
            <w:pPr>
              <w:keepNext w:val="0"/>
              <w:keepLines w:val="0"/>
              <w:pageBreakBefore w:val="0"/>
              <w:widowControl w:val="0"/>
              <w:kinsoku/>
              <w:wordWrap/>
              <w:overflowPunct/>
              <w:topLinePunct w:val="0"/>
              <w:autoSpaceDE/>
              <w:autoSpaceDN w:val="0"/>
              <w:bidi w:val="0"/>
              <w:adjustRightInd w:val="0"/>
              <w:snapToGrid w:val="0"/>
              <w:spacing w:before="78" w:line="221" w:lineRule="auto"/>
              <w:ind w:left="5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7"/>
                <w:kern w:val="0"/>
                <w:sz w:val="24"/>
                <w:szCs w:val="24"/>
                <w:lang w:val="en-US" w:eastAsia="en-US" w:bidi="ar-SA"/>
              </w:rPr>
              <w:t>日期：</w:t>
            </w:r>
          </w:p>
        </w:tc>
        <w:tc>
          <w:tcPr>
            <w:tcW w:w="1358" w:type="pct"/>
            <w:vAlign w:val="top"/>
          </w:tcPr>
          <w:p w14:paraId="4558EF67">
            <w:pPr>
              <w:keepNext w:val="0"/>
              <w:keepLines w:val="0"/>
              <w:pageBreakBefore w:val="0"/>
              <w:widowControl w:val="0"/>
              <w:kinsoku/>
              <w:wordWrap/>
              <w:overflowPunct/>
              <w:topLinePunct w:val="0"/>
              <w:autoSpaceDE/>
              <w:autoSpaceDN w:val="0"/>
              <w:bidi w:val="0"/>
              <w:adjustRightInd w:val="0"/>
              <w:snapToGrid w:val="0"/>
              <w:spacing w:before="182" w:line="219" w:lineRule="auto"/>
              <w:ind w:left="1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科室负责人</w:t>
            </w:r>
            <w:r>
              <w:rPr>
                <w:rFonts w:hint="eastAsia" w:ascii="宋体" w:hAnsi="宋体" w:cs="宋体"/>
                <w:snapToGrid w:val="0"/>
                <w:color w:val="000000"/>
                <w:spacing w:val="-2"/>
                <w:kern w:val="0"/>
                <w:sz w:val="24"/>
                <w:szCs w:val="24"/>
                <w:lang w:val="en-US" w:eastAsia="zh-CN" w:bidi="ar-SA"/>
              </w:rPr>
              <w:t>签字</w:t>
            </w:r>
            <w:r>
              <w:rPr>
                <w:rFonts w:ascii="宋体" w:hAnsi="宋体" w:eastAsia="宋体" w:cs="宋体"/>
                <w:snapToGrid w:val="0"/>
                <w:color w:val="000000"/>
                <w:spacing w:val="-2"/>
                <w:kern w:val="0"/>
                <w:sz w:val="24"/>
                <w:szCs w:val="24"/>
                <w:lang w:val="en-US" w:eastAsia="en-US" w:bidi="ar-SA"/>
              </w:rPr>
              <w:t>：</w:t>
            </w:r>
          </w:p>
          <w:p w14:paraId="70E59A3E">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4017D6BE">
            <w:pPr>
              <w:keepNext w:val="0"/>
              <w:keepLines w:val="0"/>
              <w:pageBreakBefore w:val="0"/>
              <w:widowControl w:val="0"/>
              <w:kinsoku/>
              <w:wordWrap/>
              <w:overflowPunct/>
              <w:topLinePunct w:val="0"/>
              <w:autoSpaceDE/>
              <w:autoSpaceDN w:val="0"/>
              <w:bidi w:val="0"/>
              <w:spacing w:line="297" w:lineRule="auto"/>
              <w:ind w:firstLine="0" w:firstLineChars="0"/>
              <w:rPr>
                <w:rFonts w:ascii="Arial" w:eastAsia="Arial"/>
                <w:sz w:val="21"/>
              </w:rPr>
            </w:pPr>
          </w:p>
          <w:p w14:paraId="54A0531B">
            <w:pPr>
              <w:keepNext w:val="0"/>
              <w:keepLines w:val="0"/>
              <w:pageBreakBefore w:val="0"/>
              <w:widowControl w:val="0"/>
              <w:kinsoku/>
              <w:wordWrap/>
              <w:overflowPunct/>
              <w:topLinePunct w:val="0"/>
              <w:autoSpaceDE/>
              <w:autoSpaceDN w:val="0"/>
              <w:bidi w:val="0"/>
              <w:spacing w:line="295" w:lineRule="auto"/>
              <w:ind w:firstLine="0" w:firstLineChars="0"/>
              <w:rPr>
                <w:rFonts w:ascii="Arial" w:eastAsia="Arial"/>
                <w:sz w:val="21"/>
              </w:rPr>
            </w:pPr>
          </w:p>
          <w:p w14:paraId="27D16518">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600D7F78">
            <w:pPr>
              <w:keepNext w:val="0"/>
              <w:keepLines w:val="0"/>
              <w:pageBreakBefore w:val="0"/>
              <w:widowControl w:val="0"/>
              <w:kinsoku/>
              <w:wordWrap/>
              <w:overflowPunct/>
              <w:topLinePunct w:val="0"/>
              <w:autoSpaceDE/>
              <w:autoSpaceDN w:val="0"/>
              <w:bidi w:val="0"/>
              <w:adjustRightInd w:val="0"/>
              <w:snapToGrid w:val="0"/>
              <w:spacing w:before="78" w:line="221" w:lineRule="auto"/>
              <w:ind w:left="5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7"/>
                <w:kern w:val="0"/>
                <w:sz w:val="24"/>
                <w:szCs w:val="24"/>
                <w:lang w:val="en-US" w:eastAsia="en-US" w:bidi="ar-SA"/>
              </w:rPr>
              <w:t>日期：</w:t>
            </w:r>
          </w:p>
        </w:tc>
        <w:tc>
          <w:tcPr>
            <w:tcW w:w="1866" w:type="pct"/>
            <w:vAlign w:val="top"/>
          </w:tcPr>
          <w:p w14:paraId="3D296CB6">
            <w:pPr>
              <w:keepNext w:val="0"/>
              <w:keepLines w:val="0"/>
              <w:pageBreakBefore w:val="0"/>
              <w:widowControl w:val="0"/>
              <w:kinsoku/>
              <w:wordWrap/>
              <w:overflowPunct/>
              <w:topLinePunct w:val="0"/>
              <w:autoSpaceDE/>
              <w:autoSpaceDN w:val="0"/>
              <w:bidi w:val="0"/>
              <w:adjustRightInd w:val="0"/>
              <w:snapToGrid w:val="0"/>
              <w:spacing w:before="182" w:line="220" w:lineRule="auto"/>
              <w:ind w:left="1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督查小组负责人</w:t>
            </w:r>
            <w:r>
              <w:rPr>
                <w:rFonts w:hint="eastAsia" w:ascii="宋体" w:hAnsi="宋体" w:cs="宋体"/>
                <w:snapToGrid w:val="0"/>
                <w:color w:val="000000"/>
                <w:spacing w:val="-2"/>
                <w:kern w:val="0"/>
                <w:sz w:val="24"/>
                <w:szCs w:val="24"/>
                <w:lang w:val="en-US" w:eastAsia="zh-CN" w:bidi="ar-SA"/>
              </w:rPr>
              <w:t>签字</w:t>
            </w:r>
            <w:r>
              <w:rPr>
                <w:rFonts w:ascii="宋体" w:hAnsi="宋体" w:eastAsia="宋体" w:cs="宋体"/>
                <w:snapToGrid w:val="0"/>
                <w:color w:val="000000"/>
                <w:spacing w:val="-2"/>
                <w:kern w:val="0"/>
                <w:sz w:val="24"/>
                <w:szCs w:val="24"/>
                <w:lang w:val="en-US" w:eastAsia="en-US" w:bidi="ar-SA"/>
              </w:rPr>
              <w:t>：</w:t>
            </w:r>
          </w:p>
          <w:p w14:paraId="215158DE">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4D781843">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3BCE0AAD">
            <w:pPr>
              <w:keepNext w:val="0"/>
              <w:keepLines w:val="0"/>
              <w:pageBreakBefore w:val="0"/>
              <w:widowControl w:val="0"/>
              <w:kinsoku/>
              <w:wordWrap/>
              <w:overflowPunct/>
              <w:topLinePunct w:val="0"/>
              <w:autoSpaceDE/>
              <w:autoSpaceDN w:val="0"/>
              <w:bidi w:val="0"/>
              <w:spacing w:line="295" w:lineRule="auto"/>
              <w:ind w:firstLine="0" w:firstLineChars="0"/>
              <w:rPr>
                <w:rFonts w:ascii="Arial" w:eastAsia="Arial"/>
                <w:sz w:val="21"/>
              </w:rPr>
            </w:pPr>
          </w:p>
          <w:p w14:paraId="2BF6A591">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36D4C6C9">
            <w:pPr>
              <w:keepNext w:val="0"/>
              <w:keepLines w:val="0"/>
              <w:pageBreakBefore w:val="0"/>
              <w:widowControl w:val="0"/>
              <w:kinsoku/>
              <w:wordWrap/>
              <w:overflowPunct/>
              <w:topLinePunct w:val="0"/>
              <w:autoSpaceDE/>
              <w:autoSpaceDN w:val="0"/>
              <w:bidi w:val="0"/>
              <w:adjustRightInd w:val="0"/>
              <w:snapToGrid w:val="0"/>
              <w:spacing w:before="78" w:line="221" w:lineRule="auto"/>
              <w:ind w:left="5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7"/>
                <w:kern w:val="0"/>
                <w:sz w:val="24"/>
                <w:szCs w:val="24"/>
                <w:lang w:val="en-US" w:eastAsia="en-US" w:bidi="ar-SA"/>
              </w:rPr>
              <w:t>日期：</w:t>
            </w:r>
          </w:p>
        </w:tc>
      </w:tr>
      <w:tr w14:paraId="43D75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8" w:hRule="atLeast"/>
        </w:trPr>
        <w:tc>
          <w:tcPr>
            <w:tcW w:w="5000" w:type="pct"/>
            <w:gridSpan w:val="4"/>
            <w:vAlign w:val="top"/>
          </w:tcPr>
          <w:p w14:paraId="57C85B17">
            <w:pPr>
              <w:keepNext w:val="0"/>
              <w:keepLines w:val="0"/>
              <w:pageBreakBefore w:val="0"/>
              <w:widowControl w:val="0"/>
              <w:kinsoku/>
              <w:wordWrap/>
              <w:overflowPunct/>
              <w:topLinePunct w:val="0"/>
              <w:autoSpaceDE/>
              <w:autoSpaceDN w:val="0"/>
              <w:bidi w:val="0"/>
              <w:adjustRightInd w:val="0"/>
              <w:snapToGrid w:val="0"/>
              <w:spacing w:before="182" w:line="220" w:lineRule="auto"/>
              <w:ind w:left="17"/>
              <w:jc w:val="left"/>
              <w:textAlignment w:val="baseline"/>
              <w:rPr>
                <w:rFonts w:ascii="宋体" w:hAnsi="宋体" w:eastAsia="宋体" w:cs="宋体"/>
                <w:snapToGrid w:val="0"/>
                <w:color w:val="000000"/>
                <w:spacing w:val="-2"/>
                <w:kern w:val="0"/>
                <w:sz w:val="24"/>
                <w:szCs w:val="24"/>
                <w:lang w:val="en-US" w:eastAsia="en-US" w:bidi="ar-SA"/>
              </w:rPr>
            </w:pPr>
          </w:p>
          <w:p w14:paraId="3CF4B13F">
            <w:pPr>
              <w:keepNext w:val="0"/>
              <w:keepLines w:val="0"/>
              <w:pageBreakBefore w:val="0"/>
              <w:widowControl w:val="0"/>
              <w:kinsoku/>
              <w:wordWrap/>
              <w:overflowPunct/>
              <w:topLinePunct w:val="0"/>
              <w:autoSpaceDE/>
              <w:autoSpaceDN w:val="0"/>
              <w:bidi w:val="0"/>
              <w:adjustRightInd w:val="0"/>
              <w:snapToGrid w:val="0"/>
              <w:spacing w:before="182" w:line="220" w:lineRule="auto"/>
              <w:ind w:left="1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处领导</w:t>
            </w:r>
            <w:r>
              <w:rPr>
                <w:rFonts w:hint="eastAsia" w:ascii="宋体" w:hAnsi="宋体" w:cs="宋体"/>
                <w:snapToGrid w:val="0"/>
                <w:color w:val="000000"/>
                <w:spacing w:val="-2"/>
                <w:kern w:val="0"/>
                <w:sz w:val="24"/>
                <w:szCs w:val="24"/>
                <w:lang w:val="en-US" w:eastAsia="zh-CN" w:bidi="ar-SA"/>
              </w:rPr>
              <w:t>签字</w:t>
            </w:r>
            <w:r>
              <w:rPr>
                <w:rFonts w:ascii="宋体" w:hAnsi="宋体" w:eastAsia="宋体" w:cs="宋体"/>
                <w:snapToGrid w:val="0"/>
                <w:color w:val="000000"/>
                <w:spacing w:val="-2"/>
                <w:kern w:val="0"/>
                <w:sz w:val="24"/>
                <w:szCs w:val="24"/>
                <w:lang w:val="en-US" w:eastAsia="en-US" w:bidi="ar-SA"/>
              </w:rPr>
              <w:t>意见：</w:t>
            </w:r>
          </w:p>
          <w:p w14:paraId="66DC8AF6">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32016921">
            <w:pPr>
              <w:keepNext w:val="0"/>
              <w:keepLines w:val="0"/>
              <w:pageBreakBefore w:val="0"/>
              <w:widowControl w:val="0"/>
              <w:kinsoku/>
              <w:wordWrap/>
              <w:overflowPunct/>
              <w:topLinePunct w:val="0"/>
              <w:autoSpaceDE/>
              <w:autoSpaceDN w:val="0"/>
              <w:bidi w:val="0"/>
              <w:spacing w:line="296" w:lineRule="auto"/>
              <w:ind w:firstLine="0" w:firstLineChars="0"/>
              <w:rPr>
                <w:rFonts w:ascii="Arial" w:eastAsia="Arial"/>
                <w:sz w:val="21"/>
              </w:rPr>
            </w:pPr>
          </w:p>
          <w:p w14:paraId="70168C75">
            <w:pPr>
              <w:ind w:left="0" w:leftChars="0" w:firstLine="0" w:firstLineChars="0"/>
            </w:pPr>
          </w:p>
          <w:p w14:paraId="42CD384B">
            <w:pPr>
              <w:keepNext w:val="0"/>
              <w:keepLines w:val="0"/>
              <w:pageBreakBefore w:val="0"/>
              <w:widowControl w:val="0"/>
              <w:kinsoku/>
              <w:wordWrap/>
              <w:overflowPunct/>
              <w:topLinePunct w:val="0"/>
              <w:autoSpaceDE/>
              <w:autoSpaceDN w:val="0"/>
              <w:bidi w:val="0"/>
              <w:adjustRightInd w:val="0"/>
              <w:snapToGrid w:val="0"/>
              <w:spacing w:before="78" w:line="220" w:lineRule="auto"/>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日期：</w:t>
            </w:r>
          </w:p>
        </w:tc>
      </w:tr>
    </w:tbl>
    <w:p w14:paraId="3EE3B2D8"/>
    <w:p w14:paraId="1EF11FCD">
      <w:pPr>
        <w:numPr>
          <w:ilvl w:val="0"/>
          <w:numId w:val="2"/>
        </w:numPr>
        <w:rPr>
          <w:rFonts w:hint="eastAsia" w:ascii="仿宋" w:hAnsi="仿宋" w:eastAsia="仿宋"/>
          <w:sz w:val="32"/>
          <w:szCs w:val="32"/>
        </w:rPr>
      </w:pPr>
      <w:r>
        <w:rPr>
          <w:rFonts w:hint="eastAsia" w:ascii="仿宋" w:hAnsi="仿宋" w:eastAsia="仿宋"/>
          <w:b/>
          <w:bCs/>
          <w:sz w:val="32"/>
          <w:szCs w:val="32"/>
        </w:rPr>
        <w:t>商务要求</w:t>
      </w:r>
    </w:p>
    <w:tbl>
      <w:tblPr>
        <w:tblStyle w:val="30"/>
        <w:tblW w:w="6137" w:type="pct"/>
        <w:tblInd w:w="-8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8"/>
        <w:gridCol w:w="747"/>
        <w:gridCol w:w="1178"/>
        <w:gridCol w:w="5162"/>
        <w:gridCol w:w="2417"/>
      </w:tblGrid>
      <w:tr w14:paraId="24271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42" w:type="pct"/>
            <w:vAlign w:val="top"/>
          </w:tcPr>
          <w:p w14:paraId="4ACC35AA">
            <w:pPr>
              <w:keepNext w:val="0"/>
              <w:keepLines w:val="0"/>
              <w:pageBreakBefore w:val="0"/>
              <w:widowControl w:val="0"/>
              <w:kinsoku/>
              <w:wordWrap/>
              <w:overflowPunct/>
              <w:topLinePunct w:val="0"/>
              <w:autoSpaceDE/>
              <w:autoSpaceDN w:val="0"/>
              <w:bidi w:val="0"/>
              <w:adjustRightInd w:val="0"/>
              <w:snapToGrid w:val="0"/>
              <w:spacing w:before="181" w:line="222"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7"/>
                <w:kern w:val="0"/>
                <w:sz w:val="24"/>
                <w:szCs w:val="24"/>
                <w:lang w:val="en-US" w:eastAsia="en-US" w:bidi="ar-SA"/>
              </w:rPr>
              <w:t>序号</w:t>
            </w:r>
          </w:p>
        </w:tc>
        <w:tc>
          <w:tcPr>
            <w:tcW w:w="366" w:type="pct"/>
            <w:vAlign w:val="top"/>
          </w:tcPr>
          <w:p w14:paraId="3DB2457B">
            <w:pPr>
              <w:keepNext w:val="0"/>
              <w:keepLines w:val="0"/>
              <w:pageBreakBefore w:val="0"/>
              <w:widowControl w:val="0"/>
              <w:kinsoku/>
              <w:wordWrap/>
              <w:overflowPunct/>
              <w:topLinePunct w:val="0"/>
              <w:autoSpaceDE/>
              <w:autoSpaceDN w:val="0"/>
              <w:bidi w:val="0"/>
              <w:adjustRightInd w:val="0"/>
              <w:snapToGrid w:val="0"/>
              <w:spacing w:before="181" w:line="222"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6"/>
                <w:kern w:val="0"/>
                <w:sz w:val="24"/>
                <w:szCs w:val="24"/>
                <w:lang w:val="en-US" w:eastAsia="en-US" w:bidi="ar-SA"/>
              </w:rPr>
              <w:t>重要性</w:t>
            </w:r>
          </w:p>
        </w:tc>
        <w:tc>
          <w:tcPr>
            <w:tcW w:w="577" w:type="pct"/>
            <w:vAlign w:val="top"/>
          </w:tcPr>
          <w:p w14:paraId="0B923850">
            <w:pPr>
              <w:keepNext w:val="0"/>
              <w:keepLines w:val="0"/>
              <w:pageBreakBefore w:val="0"/>
              <w:widowControl w:val="0"/>
              <w:kinsoku/>
              <w:wordWrap/>
              <w:overflowPunct/>
              <w:topLinePunct w:val="0"/>
              <w:autoSpaceDE/>
              <w:autoSpaceDN w:val="0"/>
              <w:bidi w:val="0"/>
              <w:adjustRightInd w:val="0"/>
              <w:snapToGrid w:val="0"/>
              <w:spacing w:before="181" w:line="221"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6"/>
                <w:kern w:val="0"/>
                <w:sz w:val="24"/>
                <w:szCs w:val="24"/>
                <w:lang w:val="en-US" w:eastAsia="en-US" w:bidi="ar-SA"/>
              </w:rPr>
              <w:t>指标项</w:t>
            </w:r>
          </w:p>
        </w:tc>
        <w:tc>
          <w:tcPr>
            <w:tcW w:w="2529" w:type="pct"/>
            <w:vAlign w:val="top"/>
          </w:tcPr>
          <w:p w14:paraId="0F99A07E">
            <w:pPr>
              <w:keepNext w:val="0"/>
              <w:keepLines w:val="0"/>
              <w:pageBreakBefore w:val="0"/>
              <w:widowControl w:val="0"/>
              <w:kinsoku/>
              <w:wordWrap/>
              <w:overflowPunct/>
              <w:topLinePunct w:val="0"/>
              <w:autoSpaceDE/>
              <w:autoSpaceDN w:val="0"/>
              <w:bidi w:val="0"/>
              <w:adjustRightInd w:val="0"/>
              <w:snapToGrid w:val="0"/>
              <w:spacing w:before="181" w:line="221"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5"/>
                <w:kern w:val="0"/>
                <w:sz w:val="24"/>
                <w:szCs w:val="24"/>
                <w:lang w:val="en-US" w:eastAsia="en-US" w:bidi="ar-SA"/>
              </w:rPr>
              <w:t>指标要求</w:t>
            </w:r>
          </w:p>
        </w:tc>
        <w:tc>
          <w:tcPr>
            <w:tcW w:w="1184" w:type="pct"/>
            <w:vAlign w:val="top"/>
          </w:tcPr>
          <w:p w14:paraId="2BB26B0B">
            <w:pPr>
              <w:keepNext w:val="0"/>
              <w:keepLines w:val="0"/>
              <w:pageBreakBefore w:val="0"/>
              <w:widowControl w:val="0"/>
              <w:kinsoku/>
              <w:wordWrap/>
              <w:overflowPunct/>
              <w:topLinePunct w:val="0"/>
              <w:autoSpaceDE/>
              <w:autoSpaceDN w:val="0"/>
              <w:bidi w:val="0"/>
              <w:adjustRightInd w:val="0"/>
              <w:snapToGrid w:val="0"/>
              <w:spacing w:before="182" w:line="219"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4"/>
                <w:kern w:val="0"/>
                <w:sz w:val="24"/>
                <w:szCs w:val="24"/>
                <w:lang w:val="en-US" w:eastAsia="en-US" w:bidi="ar-SA"/>
              </w:rPr>
              <w:t>证明材料要求</w:t>
            </w:r>
          </w:p>
        </w:tc>
      </w:tr>
      <w:tr w14:paraId="60E3D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2" w:type="pct"/>
            <w:vAlign w:val="top"/>
          </w:tcPr>
          <w:p w14:paraId="595422A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E53B3E5">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1848AE41">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p>
          <w:p w14:paraId="2B0DDA6F">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366" w:type="pct"/>
            <w:vAlign w:val="top"/>
          </w:tcPr>
          <w:p w14:paraId="7626C85C">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67C52853">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25E1425">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4AEEB477">
            <w:pPr>
              <w:keepNext w:val="0"/>
              <w:keepLines w:val="0"/>
              <w:pageBreakBefore w:val="0"/>
              <w:widowControl w:val="0"/>
              <w:kinsoku/>
              <w:wordWrap/>
              <w:overflowPunct/>
              <w:topLinePunct w:val="0"/>
              <w:autoSpaceDE/>
              <w:autoSpaceDN w:val="0"/>
              <w:bidi w:val="0"/>
              <w:adjustRightInd w:val="0"/>
              <w:snapToGrid w:val="0"/>
              <w:spacing w:before="78" w:line="240" w:lineRule="auto"/>
              <w:jc w:val="center"/>
              <w:textAlignment w:val="baseline"/>
              <w:rPr>
                <w:rFonts w:hint="eastAsia" w:ascii="宋体" w:hAnsi="宋体" w:eastAsia="宋体" w:cs="宋体"/>
                <w:snapToGrid w:val="0"/>
                <w:color w:val="000000"/>
                <w:kern w:val="0"/>
                <w:sz w:val="24"/>
                <w:szCs w:val="24"/>
                <w:lang w:val="en-US" w:eastAsia="zh-CN" w:bidi="ar-SA"/>
              </w:rPr>
            </w:pPr>
          </w:p>
        </w:tc>
        <w:tc>
          <w:tcPr>
            <w:tcW w:w="577" w:type="pct"/>
            <w:vAlign w:val="top"/>
          </w:tcPr>
          <w:p w14:paraId="137C84D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6E8BBA7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101F451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5A55BE51">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服务期</w:t>
            </w:r>
          </w:p>
        </w:tc>
        <w:tc>
          <w:tcPr>
            <w:tcW w:w="2529" w:type="pct"/>
            <w:vAlign w:val="top"/>
          </w:tcPr>
          <w:p w14:paraId="22235ED0">
            <w:pPr>
              <w:keepNext w:val="0"/>
              <w:keepLines w:val="0"/>
              <w:pageBreakBefore w:val="0"/>
              <w:widowControl w:val="0"/>
              <w:kinsoku/>
              <w:wordWrap/>
              <w:overflowPunct/>
              <w:topLinePunct w:val="0"/>
              <w:autoSpaceDE/>
              <w:autoSpaceDN w:val="0"/>
              <w:bidi w:val="0"/>
              <w:adjustRightInd w:val="0"/>
              <w:snapToGrid w:val="0"/>
              <w:spacing w:before="179" w:line="240" w:lineRule="auto"/>
              <w:ind w:left="23" w:right="17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合同签订生效之日起</w:t>
            </w:r>
            <w:r>
              <w:rPr>
                <w:rFonts w:ascii="宋体" w:hAnsi="宋体" w:eastAsia="宋体" w:cs="宋体"/>
                <w:snapToGrid w:val="0"/>
                <w:color w:val="000000"/>
                <w:spacing w:val="-1"/>
                <w:kern w:val="0"/>
                <w:sz w:val="24"/>
                <w:szCs w:val="24"/>
                <w:u w:val="single" w:color="auto"/>
                <w:lang w:val="en-US" w:eastAsia="en-US" w:bidi="ar-SA"/>
              </w:rPr>
              <w:t>12</w:t>
            </w:r>
            <w:r>
              <w:rPr>
                <w:rFonts w:ascii="宋体" w:hAnsi="宋体" w:eastAsia="宋体" w:cs="宋体"/>
                <w:snapToGrid w:val="0"/>
                <w:color w:val="000000"/>
                <w:spacing w:val="-1"/>
                <w:kern w:val="0"/>
                <w:sz w:val="24"/>
                <w:szCs w:val="24"/>
                <w:lang w:val="en-US" w:eastAsia="en-US" w:bidi="ar-SA"/>
              </w:rPr>
              <w:t>个月（具体起止时间以合同签订的为准）。合同一经签订，中标人必须在服务期开始</w:t>
            </w:r>
            <w:r>
              <w:rPr>
                <w:rFonts w:hint="eastAsia" w:ascii="宋体" w:hAnsi="宋体" w:cs="宋体"/>
                <w:snapToGrid w:val="0"/>
                <w:color w:val="000000"/>
                <w:spacing w:val="-1"/>
                <w:kern w:val="0"/>
                <w:sz w:val="24"/>
                <w:szCs w:val="24"/>
                <w:lang w:val="en-US" w:eastAsia="zh-CN" w:bidi="ar-SA"/>
              </w:rPr>
              <w:t>日期</w:t>
            </w:r>
            <w:r>
              <w:rPr>
                <w:rFonts w:ascii="宋体" w:hAnsi="宋体" w:eastAsia="宋体" w:cs="宋体"/>
                <w:snapToGrid w:val="0"/>
                <w:color w:val="000000"/>
                <w:spacing w:val="-1"/>
                <w:kern w:val="0"/>
                <w:sz w:val="24"/>
                <w:szCs w:val="24"/>
                <w:lang w:val="en-US" w:eastAsia="en-US" w:bidi="ar-SA"/>
              </w:rPr>
              <w:t>，按合同规定的服务内容履行</w:t>
            </w:r>
            <w:r>
              <w:rPr>
                <w:rFonts w:ascii="宋体" w:hAnsi="宋体" w:eastAsia="宋体" w:cs="宋体"/>
                <w:snapToGrid w:val="0"/>
                <w:color w:val="000000"/>
                <w:spacing w:val="-2"/>
                <w:kern w:val="0"/>
                <w:sz w:val="24"/>
                <w:szCs w:val="24"/>
                <w:lang w:val="en-US" w:eastAsia="en-US" w:bidi="ar-SA"/>
              </w:rPr>
              <w:t>合同义务。</w:t>
            </w:r>
          </w:p>
        </w:tc>
        <w:tc>
          <w:tcPr>
            <w:tcW w:w="1184" w:type="pct"/>
            <w:vAlign w:val="top"/>
          </w:tcPr>
          <w:p w14:paraId="0742266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30076001">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0FAE0992">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right="43" w:firstLine="0" w:firstLine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商务要求响应/偏离表</w:t>
            </w:r>
          </w:p>
        </w:tc>
      </w:tr>
      <w:tr w14:paraId="0E92E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42" w:type="pct"/>
            <w:vAlign w:val="top"/>
          </w:tcPr>
          <w:p w14:paraId="2C7BB00B">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0E12953">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2</w:t>
            </w:r>
          </w:p>
        </w:tc>
        <w:tc>
          <w:tcPr>
            <w:tcW w:w="366" w:type="pct"/>
            <w:vAlign w:val="top"/>
          </w:tcPr>
          <w:p w14:paraId="502CC6AE">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B96C07C">
            <w:pPr>
              <w:keepNext w:val="0"/>
              <w:keepLines w:val="0"/>
              <w:pageBreakBefore w:val="0"/>
              <w:widowControl w:val="0"/>
              <w:kinsoku/>
              <w:wordWrap/>
              <w:overflowPunct/>
              <w:topLinePunct w:val="0"/>
              <w:autoSpaceDE/>
              <w:autoSpaceDN w:val="0"/>
              <w:bidi w:val="0"/>
              <w:adjustRightInd w:val="0"/>
              <w:snapToGrid w:val="0"/>
              <w:spacing w:before="78" w:line="240" w:lineRule="auto"/>
              <w:jc w:val="center"/>
              <w:textAlignment w:val="baseline"/>
              <w:rPr>
                <w:rFonts w:hint="eastAsia" w:ascii="宋体" w:hAnsi="宋体" w:eastAsia="宋体" w:cs="宋体"/>
                <w:snapToGrid w:val="0"/>
                <w:color w:val="000000"/>
                <w:kern w:val="0"/>
                <w:sz w:val="24"/>
                <w:szCs w:val="24"/>
                <w:lang w:val="en-US" w:eastAsia="zh-CN" w:bidi="ar-SA"/>
              </w:rPr>
            </w:pPr>
          </w:p>
        </w:tc>
        <w:tc>
          <w:tcPr>
            <w:tcW w:w="577" w:type="pct"/>
            <w:vAlign w:val="top"/>
          </w:tcPr>
          <w:p w14:paraId="7B38178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DC33C29">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服务地点</w:t>
            </w:r>
          </w:p>
        </w:tc>
        <w:tc>
          <w:tcPr>
            <w:tcW w:w="2529" w:type="pct"/>
            <w:vAlign w:val="top"/>
          </w:tcPr>
          <w:p w14:paraId="61D9FD27">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0DA7843C">
            <w:pPr>
              <w:keepNext w:val="0"/>
              <w:keepLines w:val="0"/>
              <w:pageBreakBefore w:val="0"/>
              <w:widowControl w:val="0"/>
              <w:kinsoku/>
              <w:wordWrap/>
              <w:overflowPunct/>
              <w:topLinePunct w:val="0"/>
              <w:autoSpaceDE/>
              <w:autoSpaceDN w:val="0"/>
              <w:bidi w:val="0"/>
              <w:adjustRightInd w:val="0"/>
              <w:snapToGrid w:val="0"/>
              <w:spacing w:before="78" w:line="240" w:lineRule="auto"/>
              <w:ind w:left="2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南昌大学前湖校区、青山湖校区和东湖校区。</w:t>
            </w:r>
          </w:p>
        </w:tc>
        <w:tc>
          <w:tcPr>
            <w:tcW w:w="1184" w:type="pct"/>
            <w:vAlign w:val="top"/>
          </w:tcPr>
          <w:p w14:paraId="4520778F">
            <w:pPr>
              <w:keepNext w:val="0"/>
              <w:keepLines w:val="0"/>
              <w:pageBreakBefore w:val="0"/>
              <w:widowControl w:val="0"/>
              <w:kinsoku/>
              <w:wordWrap/>
              <w:overflowPunct/>
              <w:topLinePunct w:val="0"/>
              <w:autoSpaceDE/>
              <w:autoSpaceDN w:val="0"/>
              <w:bidi w:val="0"/>
              <w:adjustRightInd w:val="0"/>
              <w:snapToGrid w:val="0"/>
              <w:spacing w:before="178" w:line="240" w:lineRule="auto"/>
              <w:ind w:left="0" w:leftChars="0" w:right="43" w:firstLine="0" w:firstLine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商务要求响应/偏离表</w:t>
            </w:r>
          </w:p>
        </w:tc>
      </w:tr>
      <w:tr w14:paraId="61979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42" w:type="pct"/>
            <w:vAlign w:val="top"/>
          </w:tcPr>
          <w:p w14:paraId="378A3F5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69DBF87">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3FCD21F">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w:t>
            </w:r>
          </w:p>
        </w:tc>
        <w:tc>
          <w:tcPr>
            <w:tcW w:w="366" w:type="pct"/>
            <w:vAlign w:val="top"/>
          </w:tcPr>
          <w:p w14:paraId="477C34D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C8C5352">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F6B4AC6">
            <w:pPr>
              <w:keepNext w:val="0"/>
              <w:keepLines w:val="0"/>
              <w:pageBreakBefore w:val="0"/>
              <w:widowControl w:val="0"/>
              <w:kinsoku/>
              <w:wordWrap/>
              <w:overflowPunct/>
              <w:topLinePunct w:val="0"/>
              <w:autoSpaceDE/>
              <w:autoSpaceDN w:val="0"/>
              <w:bidi w:val="0"/>
              <w:adjustRightInd w:val="0"/>
              <w:snapToGrid w:val="0"/>
              <w:spacing w:before="78" w:line="240" w:lineRule="auto"/>
              <w:jc w:val="center"/>
              <w:textAlignment w:val="baseline"/>
              <w:rPr>
                <w:rFonts w:hint="eastAsia" w:ascii="宋体" w:hAnsi="宋体" w:eastAsia="宋体" w:cs="宋体"/>
                <w:snapToGrid w:val="0"/>
                <w:color w:val="000000"/>
                <w:kern w:val="0"/>
                <w:sz w:val="24"/>
                <w:szCs w:val="24"/>
                <w:lang w:val="en-US" w:eastAsia="zh-CN" w:bidi="ar-SA"/>
              </w:rPr>
            </w:pPr>
          </w:p>
        </w:tc>
        <w:tc>
          <w:tcPr>
            <w:tcW w:w="577" w:type="pct"/>
            <w:vAlign w:val="top"/>
          </w:tcPr>
          <w:p w14:paraId="353768FB">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C181CE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20E840D">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履约保证金</w:t>
            </w:r>
          </w:p>
        </w:tc>
        <w:tc>
          <w:tcPr>
            <w:tcW w:w="2529" w:type="pct"/>
            <w:vAlign w:val="top"/>
          </w:tcPr>
          <w:p w14:paraId="0EFFD6F7">
            <w:pPr>
              <w:keepNext w:val="0"/>
              <w:keepLines w:val="0"/>
              <w:pageBreakBefore w:val="0"/>
              <w:widowControl w:val="0"/>
              <w:kinsoku/>
              <w:wordWrap/>
              <w:overflowPunct/>
              <w:topLinePunct w:val="0"/>
              <w:autoSpaceDE/>
              <w:autoSpaceDN w:val="0"/>
              <w:bidi w:val="0"/>
              <w:adjustRightInd w:val="0"/>
              <w:snapToGrid w:val="0"/>
              <w:spacing w:before="179" w:line="240" w:lineRule="auto"/>
              <w:ind w:left="21" w:right="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合同总价的</w:t>
            </w:r>
            <w:r>
              <w:rPr>
                <w:rFonts w:ascii="宋体" w:hAnsi="宋体" w:eastAsia="宋体" w:cs="宋体"/>
                <w:snapToGrid w:val="0"/>
                <w:color w:val="000000"/>
                <w:spacing w:val="6"/>
                <w:kern w:val="0"/>
                <w:sz w:val="24"/>
                <w:szCs w:val="24"/>
                <w:u w:val="single" w:color="auto"/>
                <w:lang w:val="en-US" w:eastAsia="en-US" w:bidi="ar-SA"/>
              </w:rPr>
              <w:t>5</w:t>
            </w:r>
            <w:r>
              <w:rPr>
                <w:rFonts w:ascii="宋体" w:hAnsi="宋体" w:eastAsia="宋体" w:cs="宋体"/>
                <w:snapToGrid w:val="0"/>
                <w:color w:val="000000"/>
                <w:spacing w:val="6"/>
                <w:kern w:val="0"/>
                <w:sz w:val="24"/>
                <w:szCs w:val="24"/>
                <w:lang w:val="en-US" w:eastAsia="en-US" w:bidi="ar-SA"/>
              </w:rPr>
              <w:t>%，本项目履约保证金应当以</w:t>
            </w:r>
            <w:r>
              <w:rPr>
                <w:rFonts w:hint="eastAsia" w:ascii="宋体" w:hAnsi="宋体" w:cs="宋体"/>
                <w:snapToGrid w:val="0"/>
                <w:color w:val="000000"/>
                <w:spacing w:val="6"/>
                <w:kern w:val="0"/>
                <w:sz w:val="24"/>
                <w:szCs w:val="24"/>
                <w:lang w:val="en-US" w:eastAsia="zh-CN" w:bidi="ar-SA"/>
              </w:rPr>
              <w:t>银行转账的方式</w:t>
            </w:r>
            <w:r>
              <w:rPr>
                <w:rFonts w:ascii="宋体" w:hAnsi="宋体" w:eastAsia="宋体" w:cs="宋体"/>
                <w:snapToGrid w:val="0"/>
                <w:color w:val="000000"/>
                <w:spacing w:val="-2"/>
                <w:kern w:val="0"/>
                <w:sz w:val="24"/>
                <w:szCs w:val="24"/>
                <w:lang w:val="en-US" w:eastAsia="en-US" w:bidi="ar-SA"/>
              </w:rPr>
              <w:t>。</w:t>
            </w:r>
          </w:p>
        </w:tc>
        <w:tc>
          <w:tcPr>
            <w:tcW w:w="1184" w:type="pct"/>
            <w:vAlign w:val="top"/>
          </w:tcPr>
          <w:p w14:paraId="01AA790A">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295E3B00">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right="43" w:firstLine="0" w:firstLine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商务要求响应/偏离表</w:t>
            </w:r>
          </w:p>
        </w:tc>
      </w:tr>
      <w:tr w14:paraId="6DA60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42" w:type="pct"/>
            <w:vAlign w:val="top"/>
          </w:tcPr>
          <w:p w14:paraId="39C8622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430CC487">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5A8466D7">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47B4DB8F">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4</w:t>
            </w:r>
          </w:p>
        </w:tc>
        <w:tc>
          <w:tcPr>
            <w:tcW w:w="366" w:type="pct"/>
            <w:vAlign w:val="top"/>
          </w:tcPr>
          <w:p w14:paraId="316627F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B74AB1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BD9DE65">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C99DEDB">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5240242B">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1565432">
            <w:pPr>
              <w:keepNext w:val="0"/>
              <w:keepLines w:val="0"/>
              <w:pageBreakBefore w:val="0"/>
              <w:widowControl w:val="0"/>
              <w:kinsoku/>
              <w:wordWrap/>
              <w:overflowPunct/>
              <w:topLinePunct w:val="0"/>
              <w:autoSpaceDE/>
              <w:autoSpaceDN w:val="0"/>
              <w:bidi w:val="0"/>
              <w:adjustRightInd w:val="0"/>
              <w:snapToGrid w:val="0"/>
              <w:spacing w:before="78" w:line="240" w:lineRule="auto"/>
              <w:jc w:val="center"/>
              <w:textAlignment w:val="baseline"/>
              <w:rPr>
                <w:rFonts w:hint="eastAsia" w:ascii="宋体" w:hAnsi="宋体" w:eastAsia="宋体" w:cs="宋体"/>
                <w:snapToGrid w:val="0"/>
                <w:color w:val="000000"/>
                <w:kern w:val="0"/>
                <w:sz w:val="24"/>
                <w:szCs w:val="24"/>
                <w:lang w:val="en-US" w:eastAsia="zh-CN" w:bidi="ar-SA"/>
              </w:rPr>
            </w:pPr>
          </w:p>
        </w:tc>
        <w:tc>
          <w:tcPr>
            <w:tcW w:w="577" w:type="pct"/>
            <w:vAlign w:val="top"/>
          </w:tcPr>
          <w:p w14:paraId="1A48E16A">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4558D22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6F4CEFB7">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64F7AE0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4B93CDEA">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95394D0">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付款方式</w:t>
            </w:r>
          </w:p>
        </w:tc>
        <w:tc>
          <w:tcPr>
            <w:tcW w:w="2529" w:type="pct"/>
            <w:vAlign w:val="top"/>
          </w:tcPr>
          <w:p w14:paraId="01D47F69">
            <w:pPr>
              <w:keepNext w:val="0"/>
              <w:keepLines w:val="0"/>
              <w:pageBreakBefore w:val="0"/>
              <w:widowControl w:val="0"/>
              <w:kinsoku/>
              <w:wordWrap/>
              <w:overflowPunct/>
              <w:topLinePunct w:val="0"/>
              <w:autoSpaceDE/>
              <w:autoSpaceDN w:val="0"/>
              <w:bidi w:val="0"/>
              <w:adjustRightInd w:val="0"/>
              <w:snapToGrid w:val="0"/>
              <w:spacing w:before="178" w:line="240" w:lineRule="auto"/>
              <w:ind w:left="20" w:right="169"/>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每月的服务费用，待</w:t>
            </w:r>
            <w:r>
              <w:rPr>
                <w:rFonts w:hint="eastAsia" w:ascii="宋体" w:hAnsi="宋体" w:cs="宋体"/>
                <w:snapToGrid w:val="0"/>
                <w:color w:val="000000"/>
                <w:spacing w:val="-1"/>
                <w:kern w:val="0"/>
                <w:sz w:val="24"/>
                <w:szCs w:val="24"/>
                <w:lang w:val="en-US" w:eastAsia="zh-CN" w:bidi="ar-SA"/>
              </w:rPr>
              <w:t>保卫处</w:t>
            </w:r>
            <w:r>
              <w:rPr>
                <w:rFonts w:ascii="宋体" w:hAnsi="宋体" w:eastAsia="宋体" w:cs="宋体"/>
                <w:snapToGrid w:val="0"/>
                <w:color w:val="000000"/>
                <w:spacing w:val="-1"/>
                <w:kern w:val="0"/>
                <w:sz w:val="24"/>
                <w:szCs w:val="24"/>
                <w:lang w:val="en-US" w:eastAsia="en-US" w:bidi="ar-SA"/>
              </w:rPr>
              <w:t>和中标</w:t>
            </w:r>
            <w:r>
              <w:rPr>
                <w:rFonts w:hint="eastAsia" w:ascii="宋体" w:hAnsi="宋体" w:cs="宋体"/>
                <w:snapToGrid w:val="0"/>
                <w:color w:val="000000"/>
                <w:spacing w:val="-1"/>
                <w:kern w:val="0"/>
                <w:sz w:val="24"/>
                <w:szCs w:val="24"/>
                <w:lang w:val="en-US" w:eastAsia="zh-CN" w:bidi="ar-SA"/>
              </w:rPr>
              <w:t>的安保公司</w:t>
            </w:r>
            <w:r>
              <w:rPr>
                <w:rFonts w:ascii="宋体" w:hAnsi="宋体" w:eastAsia="宋体" w:cs="宋体"/>
                <w:snapToGrid w:val="0"/>
                <w:color w:val="000000"/>
                <w:spacing w:val="-1"/>
                <w:kern w:val="0"/>
                <w:sz w:val="24"/>
                <w:szCs w:val="24"/>
                <w:lang w:val="en-US" w:eastAsia="en-US" w:bidi="ar-SA"/>
              </w:rPr>
              <w:t>双方按照合同规定进行检查考核后，由中标</w:t>
            </w:r>
            <w:r>
              <w:rPr>
                <w:rFonts w:hint="eastAsia" w:ascii="宋体" w:hAnsi="宋体" w:cs="宋体"/>
                <w:snapToGrid w:val="0"/>
                <w:color w:val="000000"/>
                <w:spacing w:val="-1"/>
                <w:kern w:val="0"/>
                <w:sz w:val="24"/>
                <w:szCs w:val="24"/>
                <w:lang w:val="en-US" w:eastAsia="zh-CN" w:bidi="ar-SA"/>
              </w:rPr>
              <w:t>安保公司</w:t>
            </w:r>
            <w:r>
              <w:rPr>
                <w:rFonts w:ascii="宋体" w:hAnsi="宋体" w:eastAsia="宋体" w:cs="宋体"/>
                <w:snapToGrid w:val="0"/>
                <w:color w:val="000000"/>
                <w:spacing w:val="-1"/>
                <w:kern w:val="0"/>
                <w:sz w:val="24"/>
                <w:szCs w:val="24"/>
                <w:lang w:val="en-US" w:eastAsia="en-US" w:bidi="ar-SA"/>
              </w:rPr>
              <w:t>根据考核结果在次月10日前向采购人开具服务费发票，</w:t>
            </w:r>
            <w:r>
              <w:rPr>
                <w:rFonts w:hint="eastAsia" w:ascii="宋体" w:hAnsi="宋体" w:cs="宋体"/>
                <w:snapToGrid w:val="0"/>
                <w:color w:val="000000"/>
                <w:spacing w:val="-1"/>
                <w:kern w:val="0"/>
                <w:sz w:val="24"/>
                <w:szCs w:val="24"/>
                <w:lang w:val="en-US" w:eastAsia="zh-CN" w:bidi="ar-SA"/>
              </w:rPr>
              <w:t>保卫处</w:t>
            </w:r>
            <w:r>
              <w:rPr>
                <w:rFonts w:ascii="宋体" w:hAnsi="宋体" w:eastAsia="宋体" w:cs="宋体"/>
                <w:snapToGrid w:val="0"/>
                <w:color w:val="000000"/>
                <w:spacing w:val="-1"/>
                <w:kern w:val="0"/>
                <w:sz w:val="24"/>
                <w:szCs w:val="24"/>
                <w:lang w:val="en-US" w:eastAsia="en-US" w:bidi="ar-SA"/>
              </w:rPr>
              <w:t>在收到发票的15个工作日内进行核定支付（遇寒暑假适当延长</w:t>
            </w:r>
            <w:r>
              <w:rPr>
                <w:rFonts w:ascii="宋体" w:hAnsi="宋体" w:eastAsia="宋体" w:cs="宋体"/>
                <w:snapToGrid w:val="0"/>
                <w:color w:val="000000"/>
                <w:spacing w:val="5"/>
                <w:kern w:val="0"/>
                <w:sz w:val="24"/>
                <w:szCs w:val="24"/>
                <w:lang w:val="en-US" w:eastAsia="en-US" w:bidi="ar-SA"/>
              </w:rPr>
              <w:t>）；</w:t>
            </w:r>
            <w:r>
              <w:rPr>
                <w:rFonts w:ascii="宋体" w:hAnsi="宋体" w:eastAsia="宋体" w:cs="宋体"/>
                <w:snapToGrid w:val="0"/>
                <w:color w:val="000000"/>
                <w:spacing w:val="-1"/>
                <w:kern w:val="0"/>
                <w:sz w:val="24"/>
                <w:szCs w:val="24"/>
                <w:lang w:val="en-US" w:eastAsia="en-US" w:bidi="ar-SA"/>
              </w:rPr>
              <w:t>支付采取转账的方式。</w:t>
            </w:r>
            <w:r>
              <w:rPr>
                <w:rFonts w:hint="eastAsia" w:ascii="宋体" w:hAnsi="宋体" w:cs="宋体"/>
                <w:snapToGrid w:val="0"/>
                <w:color w:val="000000"/>
                <w:spacing w:val="-1"/>
                <w:kern w:val="0"/>
                <w:sz w:val="24"/>
                <w:szCs w:val="24"/>
                <w:lang w:val="en-US" w:eastAsia="zh-CN" w:bidi="ar-SA"/>
              </w:rPr>
              <w:t>保安</w:t>
            </w:r>
            <w:r>
              <w:rPr>
                <w:rFonts w:ascii="宋体" w:hAnsi="宋体" w:eastAsia="宋体" w:cs="宋体"/>
                <w:snapToGrid w:val="0"/>
                <w:color w:val="000000"/>
                <w:spacing w:val="-1"/>
                <w:kern w:val="0"/>
                <w:sz w:val="24"/>
                <w:szCs w:val="24"/>
                <w:lang w:val="en-US" w:eastAsia="en-US" w:bidi="ar-SA"/>
              </w:rPr>
              <w:t>员的保险费用，由中标</w:t>
            </w:r>
            <w:r>
              <w:rPr>
                <w:rFonts w:hint="eastAsia" w:ascii="宋体" w:hAnsi="宋体" w:cs="宋体"/>
                <w:snapToGrid w:val="0"/>
                <w:color w:val="000000"/>
                <w:spacing w:val="-1"/>
                <w:kern w:val="0"/>
                <w:sz w:val="24"/>
                <w:szCs w:val="24"/>
                <w:lang w:val="en-US" w:eastAsia="zh-CN" w:bidi="ar-SA"/>
              </w:rPr>
              <w:t>安保公司</w:t>
            </w:r>
            <w:r>
              <w:rPr>
                <w:rFonts w:ascii="宋体" w:hAnsi="宋体" w:eastAsia="宋体" w:cs="宋体"/>
                <w:snapToGrid w:val="0"/>
                <w:color w:val="000000"/>
                <w:spacing w:val="-1"/>
                <w:kern w:val="0"/>
                <w:sz w:val="24"/>
                <w:szCs w:val="24"/>
                <w:lang w:val="en-US" w:eastAsia="en-US" w:bidi="ar-SA"/>
              </w:rPr>
              <w:t>按有关规定支付。</w:t>
            </w:r>
          </w:p>
        </w:tc>
        <w:tc>
          <w:tcPr>
            <w:tcW w:w="1184" w:type="pct"/>
            <w:vAlign w:val="top"/>
          </w:tcPr>
          <w:p w14:paraId="58B9DE10">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7A0BE6A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14F96C53">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277C2786">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5AA736E0">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right="43" w:firstLine="0" w:firstLine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商务要求响应/偏离表</w:t>
            </w:r>
          </w:p>
        </w:tc>
      </w:tr>
      <w:tr w14:paraId="293A7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42" w:type="pct"/>
            <w:vAlign w:val="top"/>
          </w:tcPr>
          <w:p w14:paraId="71784522">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1AB6FDAA">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2D4EB1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A16516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690F5B8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E11C4E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A668391">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both"/>
              <w:textAlignment w:val="baseline"/>
              <w:rPr>
                <w:rFonts w:ascii="宋体" w:hAnsi="宋体" w:eastAsia="宋体" w:cs="宋体"/>
                <w:snapToGrid w:val="0"/>
                <w:color w:val="000000"/>
                <w:kern w:val="0"/>
                <w:sz w:val="24"/>
                <w:szCs w:val="24"/>
                <w:lang w:val="en-US" w:eastAsia="en-US" w:bidi="ar-SA"/>
              </w:rPr>
            </w:pPr>
          </w:p>
          <w:p w14:paraId="5A2E8A33">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p>
          <w:p w14:paraId="640B5BCD">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p>
          <w:p w14:paraId="4F6CD6AE">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5</w:t>
            </w:r>
          </w:p>
        </w:tc>
        <w:tc>
          <w:tcPr>
            <w:tcW w:w="366" w:type="pct"/>
            <w:vAlign w:val="top"/>
          </w:tcPr>
          <w:p w14:paraId="420B6E3E">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585C12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6DDE85DA">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854882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4E4156C">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20A02F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40A1EEE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AD8E6D6">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E34C7C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8A66CD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CD100C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80CF1AC">
            <w:pPr>
              <w:keepNext w:val="0"/>
              <w:keepLines w:val="0"/>
              <w:pageBreakBefore w:val="0"/>
              <w:widowControl w:val="0"/>
              <w:kinsoku/>
              <w:wordWrap/>
              <w:overflowPunct/>
              <w:topLinePunct w:val="0"/>
              <w:autoSpaceDE/>
              <w:autoSpaceDN w:val="0"/>
              <w:bidi w:val="0"/>
              <w:adjustRightInd w:val="0"/>
              <w:snapToGrid w:val="0"/>
              <w:spacing w:before="78" w:line="240" w:lineRule="auto"/>
              <w:jc w:val="center"/>
              <w:textAlignment w:val="baseline"/>
              <w:rPr>
                <w:rFonts w:hint="eastAsia" w:ascii="宋体" w:hAnsi="宋体" w:eastAsia="宋体" w:cs="宋体"/>
                <w:snapToGrid w:val="0"/>
                <w:color w:val="000000"/>
                <w:kern w:val="0"/>
                <w:sz w:val="24"/>
                <w:szCs w:val="24"/>
                <w:lang w:val="en-US" w:eastAsia="zh-CN" w:bidi="ar-SA"/>
              </w:rPr>
            </w:pPr>
          </w:p>
        </w:tc>
        <w:tc>
          <w:tcPr>
            <w:tcW w:w="577" w:type="pct"/>
            <w:vAlign w:val="top"/>
          </w:tcPr>
          <w:p w14:paraId="5D5A5479">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8103C77">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1B6A5A5">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E022FC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4DAC80A2">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2CDF972">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63792644">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94DE00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996C8A6">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spacing w:val="-3"/>
                <w:kern w:val="0"/>
                <w:sz w:val="24"/>
                <w:szCs w:val="24"/>
                <w:lang w:val="en-US" w:eastAsia="en-US" w:bidi="ar-SA"/>
              </w:rPr>
            </w:pPr>
          </w:p>
          <w:p w14:paraId="161502A1">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spacing w:val="-3"/>
                <w:kern w:val="0"/>
                <w:sz w:val="24"/>
                <w:szCs w:val="24"/>
                <w:lang w:val="en-US" w:eastAsia="en-US" w:bidi="ar-SA"/>
              </w:rPr>
            </w:pPr>
          </w:p>
          <w:p w14:paraId="322DC962">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验收标准</w:t>
            </w:r>
          </w:p>
        </w:tc>
        <w:tc>
          <w:tcPr>
            <w:tcW w:w="2529" w:type="pct"/>
            <w:vAlign w:val="top"/>
          </w:tcPr>
          <w:p w14:paraId="33FEB7AF">
            <w:pPr>
              <w:keepNext w:val="0"/>
              <w:keepLines w:val="0"/>
              <w:pageBreakBefore w:val="0"/>
              <w:widowControl w:val="0"/>
              <w:numPr>
                <w:ilvl w:val="0"/>
                <w:numId w:val="3"/>
              </w:numPr>
              <w:kinsoku/>
              <w:wordWrap/>
              <w:overflowPunct/>
              <w:topLinePunct w:val="0"/>
              <w:autoSpaceDE/>
              <w:autoSpaceDN w:val="0"/>
              <w:bidi w:val="0"/>
              <w:adjustRightInd w:val="0"/>
              <w:snapToGrid w:val="0"/>
              <w:spacing w:before="178" w:line="240" w:lineRule="auto"/>
              <w:ind w:left="20" w:leftChars="0" w:right="9" w:rightChars="0" w:firstLine="480" w:firstLineChars="20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根据国家、行业相关标准和学校要求，</w:t>
            </w:r>
            <w:r>
              <w:rPr>
                <w:rFonts w:hint="eastAsia" w:ascii="宋体" w:hAnsi="宋体" w:cs="宋体"/>
                <w:snapToGrid w:val="0"/>
                <w:color w:val="000000"/>
                <w:kern w:val="0"/>
                <w:sz w:val="24"/>
                <w:szCs w:val="24"/>
                <w:lang w:val="en-US" w:eastAsia="zh-CN" w:bidi="ar-SA"/>
              </w:rPr>
              <w:t>在服务项目入场前及</w:t>
            </w:r>
            <w:r>
              <w:rPr>
                <w:rFonts w:ascii="宋体" w:hAnsi="宋体" w:eastAsia="宋体" w:cs="宋体"/>
                <w:snapToGrid w:val="0"/>
                <w:color w:val="000000"/>
                <w:kern w:val="0"/>
                <w:sz w:val="24"/>
                <w:szCs w:val="24"/>
                <w:lang w:val="en-US" w:eastAsia="en-US" w:bidi="ar-SA"/>
              </w:rPr>
              <w:t>相关服</w:t>
            </w:r>
            <w:r>
              <w:rPr>
                <w:rFonts w:ascii="宋体" w:hAnsi="宋体" w:eastAsia="宋体" w:cs="宋体"/>
                <w:snapToGrid w:val="0"/>
                <w:color w:val="000000"/>
                <w:spacing w:val="6"/>
                <w:kern w:val="0"/>
                <w:sz w:val="24"/>
                <w:szCs w:val="24"/>
                <w:lang w:val="en-US" w:eastAsia="en-US" w:bidi="ar-SA"/>
              </w:rPr>
              <w:t>务完成，确认无误后10天内，由</w:t>
            </w:r>
            <w:r>
              <w:rPr>
                <w:rFonts w:hint="eastAsia" w:ascii="宋体" w:hAnsi="宋体" w:cs="宋体"/>
                <w:snapToGrid w:val="0"/>
                <w:color w:val="000000"/>
                <w:spacing w:val="6"/>
                <w:kern w:val="0"/>
                <w:sz w:val="24"/>
                <w:szCs w:val="24"/>
                <w:lang w:val="en-US" w:eastAsia="zh-CN" w:bidi="ar-SA"/>
              </w:rPr>
              <w:t>安保公司</w:t>
            </w:r>
            <w:r>
              <w:rPr>
                <w:rFonts w:ascii="宋体" w:hAnsi="宋体" w:eastAsia="宋体" w:cs="宋体"/>
                <w:snapToGrid w:val="0"/>
                <w:color w:val="000000"/>
                <w:spacing w:val="6"/>
                <w:kern w:val="0"/>
                <w:sz w:val="24"/>
                <w:szCs w:val="24"/>
                <w:lang w:val="en-US" w:eastAsia="en-US" w:bidi="ar-SA"/>
              </w:rPr>
              <w:t>提出验收</w:t>
            </w:r>
            <w:r>
              <w:rPr>
                <w:rFonts w:ascii="宋体" w:hAnsi="宋体" w:eastAsia="宋体" w:cs="宋体"/>
                <w:snapToGrid w:val="0"/>
                <w:color w:val="000000"/>
                <w:spacing w:val="7"/>
                <w:kern w:val="0"/>
                <w:sz w:val="24"/>
                <w:szCs w:val="24"/>
                <w:lang w:val="en-US" w:eastAsia="en-US" w:bidi="ar-SA"/>
              </w:rPr>
              <w:t>申请，申购部门初验合格后，相关部门及人员形</w:t>
            </w:r>
            <w:r>
              <w:rPr>
                <w:rFonts w:ascii="宋体" w:hAnsi="宋体" w:eastAsia="宋体" w:cs="宋体"/>
                <w:snapToGrid w:val="0"/>
                <w:color w:val="000000"/>
                <w:spacing w:val="19"/>
                <w:kern w:val="0"/>
                <w:sz w:val="24"/>
                <w:szCs w:val="24"/>
                <w:lang w:val="en-US" w:eastAsia="en-US" w:bidi="ar-SA"/>
              </w:rPr>
              <w:t>成验收小组，验收小组根据招标文件、投标文</w:t>
            </w:r>
            <w:r>
              <w:rPr>
                <w:rFonts w:ascii="宋体" w:hAnsi="宋体" w:eastAsia="宋体" w:cs="宋体"/>
                <w:snapToGrid w:val="0"/>
                <w:color w:val="000000"/>
                <w:spacing w:val="7"/>
                <w:kern w:val="0"/>
                <w:sz w:val="24"/>
                <w:szCs w:val="24"/>
                <w:lang w:val="en-US" w:eastAsia="en-US" w:bidi="ar-SA"/>
              </w:rPr>
              <w:t>件、合同等项目文件约定内容对项目进行正式验</w:t>
            </w:r>
            <w:r>
              <w:rPr>
                <w:rFonts w:ascii="宋体" w:hAnsi="宋体" w:eastAsia="宋体" w:cs="宋体"/>
                <w:snapToGrid w:val="0"/>
                <w:color w:val="000000"/>
                <w:spacing w:val="-5"/>
                <w:kern w:val="0"/>
                <w:sz w:val="24"/>
                <w:szCs w:val="24"/>
                <w:lang w:val="en-US" w:eastAsia="en-US" w:bidi="ar-SA"/>
              </w:rPr>
              <w:t>收。</w:t>
            </w:r>
          </w:p>
          <w:p w14:paraId="5B99BA55">
            <w:pPr>
              <w:keepNext w:val="0"/>
              <w:keepLines w:val="0"/>
              <w:pageBreakBefore w:val="0"/>
              <w:widowControl w:val="0"/>
              <w:numPr>
                <w:ilvl w:val="0"/>
                <w:numId w:val="3"/>
              </w:numPr>
              <w:kinsoku/>
              <w:wordWrap/>
              <w:overflowPunct/>
              <w:topLinePunct w:val="0"/>
              <w:autoSpaceDE/>
              <w:autoSpaceDN w:val="0"/>
              <w:bidi w:val="0"/>
              <w:adjustRightInd w:val="0"/>
              <w:snapToGrid w:val="0"/>
              <w:spacing w:before="178" w:line="240" w:lineRule="auto"/>
              <w:ind w:left="20" w:leftChars="0" w:right="9" w:rightChars="0" w:firstLine="476" w:firstLineChars="200"/>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cs="宋体"/>
                <w:snapToGrid w:val="0"/>
                <w:color w:val="000000"/>
                <w:spacing w:val="-1"/>
                <w:kern w:val="0"/>
                <w:sz w:val="24"/>
                <w:szCs w:val="24"/>
                <w:lang w:val="en-US" w:eastAsia="zh-CN" w:bidi="ar-SA"/>
              </w:rPr>
              <w:t>安保</w:t>
            </w:r>
            <w:r>
              <w:rPr>
                <w:rFonts w:ascii="宋体" w:hAnsi="宋体" w:eastAsia="宋体" w:cs="宋体"/>
                <w:snapToGrid w:val="0"/>
                <w:color w:val="000000"/>
                <w:spacing w:val="-1"/>
                <w:kern w:val="0"/>
                <w:sz w:val="24"/>
                <w:szCs w:val="24"/>
                <w:lang w:val="en-US" w:eastAsia="en-US" w:bidi="ar-SA"/>
              </w:rPr>
              <w:t>应负责在项目验收时将全部有关技术文件、资料、验收报告等文档汇集成册交付申购部</w:t>
            </w:r>
            <w:r>
              <w:rPr>
                <w:rFonts w:ascii="宋体" w:hAnsi="宋体" w:eastAsia="宋体" w:cs="宋体"/>
                <w:snapToGrid w:val="0"/>
                <w:color w:val="000000"/>
                <w:spacing w:val="-5"/>
                <w:kern w:val="0"/>
                <w:sz w:val="24"/>
                <w:szCs w:val="24"/>
                <w:lang w:val="en-US" w:eastAsia="en-US" w:bidi="ar-SA"/>
              </w:rPr>
              <w:t>门。</w:t>
            </w:r>
          </w:p>
          <w:p w14:paraId="07FB11C9">
            <w:pPr>
              <w:keepNext w:val="0"/>
              <w:keepLines w:val="0"/>
              <w:pageBreakBefore w:val="0"/>
              <w:widowControl w:val="0"/>
              <w:numPr>
                <w:ilvl w:val="0"/>
                <w:numId w:val="3"/>
              </w:numPr>
              <w:kinsoku/>
              <w:wordWrap/>
              <w:overflowPunct/>
              <w:topLinePunct w:val="0"/>
              <w:autoSpaceDE/>
              <w:autoSpaceDN w:val="0"/>
              <w:bidi w:val="0"/>
              <w:adjustRightInd w:val="0"/>
              <w:snapToGrid w:val="0"/>
              <w:spacing w:before="178" w:line="240" w:lineRule="auto"/>
              <w:ind w:left="20" w:leftChars="0" w:right="9" w:rightChars="0" w:firstLine="476" w:firstLineChars="20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如验收达不到规定要求，</w:t>
            </w:r>
            <w:r>
              <w:rPr>
                <w:rFonts w:hint="eastAsia" w:ascii="宋体" w:hAnsi="宋体" w:cs="宋体"/>
                <w:snapToGrid w:val="0"/>
                <w:color w:val="000000"/>
                <w:spacing w:val="-1"/>
                <w:kern w:val="0"/>
                <w:sz w:val="24"/>
                <w:szCs w:val="24"/>
                <w:lang w:val="en-US" w:eastAsia="zh-CN" w:bidi="ar-SA"/>
              </w:rPr>
              <w:t>保卫处</w:t>
            </w:r>
            <w:r>
              <w:rPr>
                <w:rFonts w:ascii="宋体" w:hAnsi="宋体" w:eastAsia="宋体" w:cs="宋体"/>
                <w:snapToGrid w:val="0"/>
                <w:color w:val="000000"/>
                <w:spacing w:val="-1"/>
                <w:kern w:val="0"/>
                <w:sz w:val="24"/>
                <w:szCs w:val="24"/>
                <w:lang w:val="en-US" w:eastAsia="en-US" w:bidi="ar-SA"/>
              </w:rPr>
              <w:t>有权要求重新提供服务或拒绝付款，</w:t>
            </w:r>
            <w:r>
              <w:rPr>
                <w:rFonts w:hint="eastAsia" w:ascii="宋体" w:hAnsi="宋体" w:cs="宋体"/>
                <w:snapToGrid w:val="0"/>
                <w:color w:val="000000"/>
                <w:spacing w:val="-1"/>
                <w:kern w:val="0"/>
                <w:sz w:val="24"/>
                <w:szCs w:val="24"/>
                <w:lang w:val="en-US" w:eastAsia="zh-CN" w:bidi="ar-SA"/>
              </w:rPr>
              <w:t>安保公司</w:t>
            </w:r>
            <w:r>
              <w:rPr>
                <w:rFonts w:ascii="宋体" w:hAnsi="宋体" w:eastAsia="宋体" w:cs="宋体"/>
                <w:snapToGrid w:val="0"/>
                <w:color w:val="000000"/>
                <w:spacing w:val="-1"/>
                <w:kern w:val="0"/>
                <w:sz w:val="24"/>
                <w:szCs w:val="24"/>
                <w:lang w:val="en-US" w:eastAsia="en-US" w:bidi="ar-SA"/>
              </w:rPr>
              <w:t>若违约，采购人将依法追究相应法律责任。</w:t>
            </w:r>
          </w:p>
          <w:p w14:paraId="4B90ECA9">
            <w:pPr>
              <w:keepNext w:val="0"/>
              <w:keepLines w:val="0"/>
              <w:pageBreakBefore w:val="0"/>
              <w:widowControl w:val="0"/>
              <w:numPr>
                <w:ilvl w:val="0"/>
                <w:numId w:val="3"/>
              </w:numPr>
              <w:kinsoku/>
              <w:wordWrap/>
              <w:overflowPunct/>
              <w:topLinePunct w:val="0"/>
              <w:autoSpaceDE/>
              <w:autoSpaceDN w:val="0"/>
              <w:bidi w:val="0"/>
              <w:adjustRightInd w:val="0"/>
              <w:snapToGrid w:val="0"/>
              <w:spacing w:before="178" w:line="240" w:lineRule="auto"/>
              <w:ind w:left="20" w:leftChars="0" w:right="9" w:rightChars="0" w:firstLine="476" w:firstLineChars="200"/>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cs="宋体"/>
                <w:snapToGrid w:val="0"/>
                <w:color w:val="000000"/>
                <w:spacing w:val="-1"/>
                <w:kern w:val="0"/>
                <w:sz w:val="24"/>
                <w:szCs w:val="24"/>
                <w:lang w:val="en-US" w:eastAsia="zh-CN" w:bidi="ar-SA"/>
              </w:rPr>
              <w:t>安保公司</w:t>
            </w:r>
            <w:r>
              <w:rPr>
                <w:rFonts w:ascii="宋体" w:hAnsi="宋体" w:eastAsia="宋体" w:cs="宋体"/>
                <w:snapToGrid w:val="0"/>
                <w:color w:val="000000"/>
                <w:spacing w:val="-1"/>
                <w:kern w:val="0"/>
                <w:sz w:val="24"/>
                <w:szCs w:val="24"/>
                <w:lang w:val="en-US" w:eastAsia="en-US" w:bidi="ar-SA"/>
              </w:rPr>
              <w:t>在外包服务及验收活动中必须遵守采购人的有关规定。</w:t>
            </w:r>
            <w:r>
              <w:rPr>
                <w:rFonts w:hint="eastAsia" w:ascii="宋体" w:hAnsi="宋体" w:cs="宋体"/>
                <w:snapToGrid w:val="0"/>
                <w:color w:val="000000"/>
                <w:spacing w:val="-1"/>
                <w:kern w:val="0"/>
                <w:sz w:val="24"/>
                <w:szCs w:val="24"/>
                <w:lang w:val="en-US" w:eastAsia="zh-CN" w:bidi="ar-SA"/>
              </w:rPr>
              <w:t>保卫处</w:t>
            </w:r>
            <w:r>
              <w:rPr>
                <w:rFonts w:ascii="宋体" w:hAnsi="宋体" w:eastAsia="宋体" w:cs="宋体"/>
                <w:snapToGrid w:val="0"/>
                <w:color w:val="000000"/>
                <w:spacing w:val="-1"/>
                <w:kern w:val="0"/>
                <w:sz w:val="24"/>
                <w:szCs w:val="24"/>
                <w:lang w:val="en-US" w:eastAsia="en-US" w:bidi="ar-SA"/>
              </w:rPr>
              <w:t>严格按照招标文件、投标文件及答疑记录进行验收。</w:t>
            </w:r>
          </w:p>
        </w:tc>
        <w:tc>
          <w:tcPr>
            <w:tcW w:w="1184" w:type="pct"/>
            <w:vAlign w:val="top"/>
          </w:tcPr>
          <w:p w14:paraId="34F42FC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27BD8FD7">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1F858689">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4F60A173">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3663D083">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7E36B84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14A4228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2F32F4C9">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2B8E27A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7A601945">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06E5FA52">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right="43" w:firstLine="0" w:firstLine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商务要求响应/偏离表</w:t>
            </w:r>
          </w:p>
        </w:tc>
      </w:tr>
      <w:tr w14:paraId="62219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42" w:type="pct"/>
            <w:vAlign w:val="top"/>
          </w:tcPr>
          <w:p w14:paraId="1AE1273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19A8D61F">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6</w:t>
            </w:r>
          </w:p>
        </w:tc>
        <w:tc>
          <w:tcPr>
            <w:tcW w:w="366" w:type="pct"/>
            <w:vAlign w:val="top"/>
          </w:tcPr>
          <w:p w14:paraId="42B1EE9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F60AE37">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1DD9DBB6">
            <w:pPr>
              <w:keepNext w:val="0"/>
              <w:keepLines w:val="0"/>
              <w:pageBreakBefore w:val="0"/>
              <w:widowControl w:val="0"/>
              <w:kinsoku/>
              <w:wordWrap/>
              <w:overflowPunct/>
              <w:topLinePunct w:val="0"/>
              <w:autoSpaceDE/>
              <w:autoSpaceDN w:val="0"/>
              <w:bidi w:val="0"/>
              <w:adjustRightInd w:val="0"/>
              <w:snapToGrid w:val="0"/>
              <w:spacing w:before="78" w:line="240" w:lineRule="auto"/>
              <w:jc w:val="center"/>
              <w:textAlignment w:val="baseline"/>
              <w:rPr>
                <w:rFonts w:hint="eastAsia" w:ascii="宋体" w:hAnsi="宋体" w:eastAsia="宋体" w:cs="宋体"/>
                <w:snapToGrid w:val="0"/>
                <w:color w:val="000000"/>
                <w:kern w:val="0"/>
                <w:sz w:val="24"/>
                <w:szCs w:val="24"/>
                <w:lang w:val="en-US" w:eastAsia="zh-CN" w:bidi="ar-SA"/>
              </w:rPr>
            </w:pPr>
          </w:p>
        </w:tc>
        <w:tc>
          <w:tcPr>
            <w:tcW w:w="577" w:type="pct"/>
            <w:vAlign w:val="top"/>
          </w:tcPr>
          <w:p w14:paraId="53616590">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39AB87C">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保险</w:t>
            </w:r>
          </w:p>
        </w:tc>
        <w:tc>
          <w:tcPr>
            <w:tcW w:w="2529" w:type="pct"/>
            <w:vAlign w:val="top"/>
          </w:tcPr>
          <w:p w14:paraId="24C27211">
            <w:pPr>
              <w:keepNext w:val="0"/>
              <w:keepLines w:val="0"/>
              <w:pageBreakBefore w:val="0"/>
              <w:widowControl w:val="0"/>
              <w:kinsoku/>
              <w:wordWrap/>
              <w:overflowPunct/>
              <w:topLinePunct w:val="0"/>
              <w:autoSpaceDE/>
              <w:autoSpaceDN w:val="0"/>
              <w:bidi w:val="0"/>
              <w:adjustRightInd w:val="0"/>
              <w:snapToGrid w:val="0"/>
              <w:spacing w:before="178" w:line="240" w:lineRule="auto"/>
              <w:ind w:left="34" w:right="11" w:firstLine="9"/>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4"/>
                <w:kern w:val="0"/>
                <w:sz w:val="24"/>
                <w:szCs w:val="24"/>
                <w:lang w:val="en-US" w:eastAsia="en-US" w:bidi="ar-SA"/>
              </w:rPr>
              <w:t>中标人为本项目全体员工购买意外或雇主责任</w:t>
            </w:r>
            <w:r>
              <w:rPr>
                <w:rFonts w:ascii="宋体" w:hAnsi="宋体" w:eastAsia="宋体" w:cs="宋体"/>
                <w:snapToGrid w:val="0"/>
                <w:color w:val="000000"/>
                <w:spacing w:val="3"/>
                <w:kern w:val="0"/>
                <w:sz w:val="24"/>
                <w:szCs w:val="24"/>
                <w:lang w:val="en-US" w:eastAsia="en-US" w:bidi="ar-SA"/>
              </w:rPr>
              <w:t>险，</w:t>
            </w:r>
            <w:r>
              <w:rPr>
                <w:rFonts w:hint="eastAsia" w:ascii="宋体" w:hAnsi="宋体" w:cs="宋体"/>
                <w:snapToGrid w:val="0"/>
                <w:color w:val="000000"/>
                <w:spacing w:val="3"/>
                <w:kern w:val="0"/>
                <w:sz w:val="24"/>
                <w:szCs w:val="24"/>
                <w:lang w:val="en-US" w:eastAsia="zh-CN" w:bidi="ar-SA"/>
              </w:rPr>
              <w:t>10</w:t>
            </w:r>
            <w:r>
              <w:rPr>
                <w:rFonts w:ascii="宋体" w:hAnsi="宋体" w:eastAsia="宋体" w:cs="宋体"/>
                <w:snapToGrid w:val="0"/>
                <w:color w:val="000000"/>
                <w:spacing w:val="3"/>
                <w:kern w:val="0"/>
                <w:sz w:val="24"/>
                <w:szCs w:val="24"/>
                <w:lang w:val="en-US" w:eastAsia="en-US" w:bidi="ar-SA"/>
              </w:rPr>
              <w:t>0万（含）以上保额并承担由此产生的一切</w:t>
            </w:r>
            <w:r>
              <w:rPr>
                <w:rFonts w:ascii="宋体" w:hAnsi="宋体" w:eastAsia="宋体" w:cs="宋体"/>
                <w:snapToGrid w:val="0"/>
                <w:color w:val="000000"/>
                <w:spacing w:val="-7"/>
                <w:kern w:val="0"/>
                <w:sz w:val="24"/>
                <w:szCs w:val="24"/>
                <w:lang w:val="en-US" w:eastAsia="en-US" w:bidi="ar-SA"/>
              </w:rPr>
              <w:t>费用。</w:t>
            </w:r>
          </w:p>
        </w:tc>
        <w:tc>
          <w:tcPr>
            <w:tcW w:w="1184" w:type="pct"/>
            <w:vAlign w:val="top"/>
          </w:tcPr>
          <w:p w14:paraId="59EB87A1">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32EC2A4B">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right="43" w:firstLine="0" w:firstLine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商务要求响应/偏离表</w:t>
            </w:r>
          </w:p>
        </w:tc>
      </w:tr>
      <w:tr w14:paraId="67EEB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42" w:type="pct"/>
            <w:vAlign w:val="top"/>
          </w:tcPr>
          <w:p w14:paraId="34CA25C6">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3AD189E">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5CCC344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B674C14">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0" w:firstLineChars="0"/>
              <w:jc w:val="center"/>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7</w:t>
            </w:r>
          </w:p>
        </w:tc>
        <w:tc>
          <w:tcPr>
            <w:tcW w:w="366" w:type="pct"/>
            <w:vAlign w:val="top"/>
          </w:tcPr>
          <w:p w14:paraId="7BACECA9">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1B4A681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34A9E3CD">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5F88514E">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157DC6D2">
            <w:pPr>
              <w:keepNext w:val="0"/>
              <w:keepLines w:val="0"/>
              <w:pageBreakBefore w:val="0"/>
              <w:widowControl w:val="0"/>
              <w:kinsoku/>
              <w:wordWrap/>
              <w:overflowPunct/>
              <w:topLinePunct w:val="0"/>
              <w:autoSpaceDE/>
              <w:autoSpaceDN w:val="0"/>
              <w:bidi w:val="0"/>
              <w:adjustRightInd w:val="0"/>
              <w:snapToGrid w:val="0"/>
              <w:spacing w:before="78" w:line="240" w:lineRule="auto"/>
              <w:jc w:val="center"/>
              <w:textAlignment w:val="baseline"/>
              <w:rPr>
                <w:rFonts w:hint="eastAsia" w:ascii="宋体" w:hAnsi="宋体" w:eastAsia="宋体" w:cs="宋体"/>
                <w:snapToGrid w:val="0"/>
                <w:color w:val="000000"/>
                <w:kern w:val="0"/>
                <w:sz w:val="24"/>
                <w:szCs w:val="24"/>
                <w:lang w:val="en-US" w:eastAsia="zh-CN" w:bidi="ar-SA"/>
              </w:rPr>
            </w:pPr>
          </w:p>
        </w:tc>
        <w:tc>
          <w:tcPr>
            <w:tcW w:w="577" w:type="pct"/>
            <w:vAlign w:val="top"/>
          </w:tcPr>
          <w:p w14:paraId="20F939E1">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7FCD18EA">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258B498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jc w:val="center"/>
              <w:textAlignment w:val="baseline"/>
              <w:rPr>
                <w:rFonts w:ascii="Arial" w:eastAsia="Arial"/>
                <w:sz w:val="21"/>
              </w:rPr>
            </w:pPr>
          </w:p>
          <w:p w14:paraId="047A7278">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firstLine="228" w:firstLineChars="100"/>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其他</w:t>
            </w:r>
          </w:p>
        </w:tc>
        <w:tc>
          <w:tcPr>
            <w:tcW w:w="2529" w:type="pct"/>
            <w:vAlign w:val="top"/>
          </w:tcPr>
          <w:p w14:paraId="0FB6C2FD">
            <w:pPr>
              <w:keepNext w:val="0"/>
              <w:keepLines w:val="0"/>
              <w:pageBreakBefore w:val="0"/>
              <w:widowControl w:val="0"/>
              <w:numPr>
                <w:ilvl w:val="0"/>
                <w:numId w:val="4"/>
              </w:numPr>
              <w:kinsoku/>
              <w:wordWrap/>
              <w:overflowPunct/>
              <w:topLinePunct w:val="0"/>
              <w:autoSpaceDE/>
              <w:autoSpaceDN w:val="0"/>
              <w:bidi w:val="0"/>
              <w:adjustRightInd w:val="0"/>
              <w:snapToGrid w:val="0"/>
              <w:spacing w:before="179" w:line="240" w:lineRule="auto"/>
              <w:ind w:left="20" w:right="51" w:firstLine="18"/>
              <w:jc w:val="left"/>
              <w:textAlignment w:val="baseline"/>
              <w:rPr>
                <w:rFonts w:ascii="宋体" w:hAnsi="宋体" w:eastAsia="宋体" w:cs="宋体"/>
                <w:snapToGrid w:val="0"/>
                <w:color w:val="000000"/>
                <w:spacing w:val="-3"/>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要求所聘用的</w:t>
            </w:r>
            <w:r>
              <w:rPr>
                <w:rFonts w:hint="eastAsia" w:ascii="宋体" w:hAnsi="宋体" w:cs="宋体"/>
                <w:snapToGrid w:val="0"/>
                <w:color w:val="000000"/>
                <w:spacing w:val="-2"/>
                <w:kern w:val="0"/>
                <w:sz w:val="24"/>
                <w:szCs w:val="24"/>
                <w:lang w:val="en-US" w:eastAsia="zh-CN" w:bidi="ar-SA"/>
              </w:rPr>
              <w:t>保安员</w:t>
            </w:r>
            <w:r>
              <w:rPr>
                <w:rFonts w:ascii="宋体" w:hAnsi="宋体" w:eastAsia="宋体" w:cs="宋体"/>
                <w:snapToGrid w:val="0"/>
                <w:color w:val="000000"/>
                <w:spacing w:val="-2"/>
                <w:kern w:val="0"/>
                <w:sz w:val="24"/>
                <w:szCs w:val="24"/>
                <w:lang w:val="en-US" w:eastAsia="en-US" w:bidi="ar-SA"/>
              </w:rPr>
              <w:t>员工资不得低于南昌市最</w:t>
            </w:r>
            <w:r>
              <w:rPr>
                <w:rFonts w:ascii="宋体" w:hAnsi="宋体" w:eastAsia="宋体" w:cs="宋体"/>
                <w:snapToGrid w:val="0"/>
                <w:color w:val="000000"/>
                <w:spacing w:val="-3"/>
                <w:kern w:val="0"/>
                <w:sz w:val="24"/>
                <w:szCs w:val="24"/>
                <w:lang w:val="en-US" w:eastAsia="en-US" w:bidi="ar-SA"/>
              </w:rPr>
              <w:t>低标准。</w:t>
            </w:r>
          </w:p>
          <w:p w14:paraId="2D8F6157">
            <w:pPr>
              <w:keepNext w:val="0"/>
              <w:keepLines w:val="0"/>
              <w:pageBreakBefore w:val="0"/>
              <w:widowControl w:val="0"/>
              <w:numPr>
                <w:ilvl w:val="0"/>
                <w:numId w:val="4"/>
              </w:numPr>
              <w:kinsoku/>
              <w:wordWrap/>
              <w:overflowPunct/>
              <w:topLinePunct w:val="0"/>
              <w:autoSpaceDE/>
              <w:autoSpaceDN w:val="0"/>
              <w:bidi w:val="0"/>
              <w:adjustRightInd w:val="0"/>
              <w:snapToGrid w:val="0"/>
              <w:spacing w:before="179" w:line="240" w:lineRule="auto"/>
              <w:ind w:left="20" w:right="51" w:firstLine="18"/>
              <w:jc w:val="left"/>
              <w:textAlignment w:val="baseline"/>
              <w:rPr>
                <w:rFonts w:ascii="宋体" w:hAnsi="宋体" w:eastAsia="宋体" w:cs="宋体"/>
                <w:snapToGrid w:val="0"/>
                <w:color w:val="000000"/>
                <w:kern w:val="0"/>
                <w:sz w:val="24"/>
                <w:szCs w:val="24"/>
                <w:lang w:val="en-US" w:eastAsia="en-US" w:bidi="ar-SA"/>
              </w:rPr>
            </w:pPr>
            <w:r>
              <w:rPr>
                <w:rFonts w:hint="eastAsia" w:ascii="宋体" w:hAnsi="宋体" w:cs="宋体"/>
                <w:snapToGrid w:val="0"/>
                <w:color w:val="000000"/>
                <w:spacing w:val="-1"/>
                <w:kern w:val="0"/>
                <w:sz w:val="24"/>
                <w:szCs w:val="24"/>
                <w:lang w:val="en-US" w:eastAsia="zh-CN" w:bidi="ar-SA"/>
              </w:rPr>
              <w:t>安保公司</w:t>
            </w:r>
            <w:r>
              <w:rPr>
                <w:rFonts w:ascii="宋体" w:hAnsi="宋体" w:eastAsia="宋体" w:cs="宋体"/>
                <w:snapToGrid w:val="0"/>
                <w:color w:val="000000"/>
                <w:spacing w:val="-1"/>
                <w:kern w:val="0"/>
                <w:sz w:val="24"/>
                <w:szCs w:val="24"/>
                <w:lang w:val="en-US" w:eastAsia="en-US" w:bidi="ar-SA"/>
              </w:rPr>
              <w:t>的其它售后服务承诺属于本合同的一部分，如果有不同约定的，以服务水平和层级更高</w:t>
            </w:r>
            <w:r>
              <w:rPr>
                <w:rFonts w:ascii="宋体" w:hAnsi="宋体" w:eastAsia="宋体" w:cs="宋体"/>
                <w:snapToGrid w:val="0"/>
                <w:color w:val="000000"/>
                <w:spacing w:val="-4"/>
                <w:kern w:val="0"/>
                <w:sz w:val="24"/>
                <w:szCs w:val="24"/>
                <w:lang w:val="en-US" w:eastAsia="en-US" w:bidi="ar-SA"/>
              </w:rPr>
              <w:t>的为准。</w:t>
            </w:r>
          </w:p>
        </w:tc>
        <w:tc>
          <w:tcPr>
            <w:tcW w:w="1184" w:type="pct"/>
            <w:vAlign w:val="top"/>
          </w:tcPr>
          <w:p w14:paraId="7F135E65">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0DF5A71F">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53808678">
            <w:pPr>
              <w:keepNext w:val="0"/>
              <w:keepLines w:val="0"/>
              <w:pageBreakBefore w:val="0"/>
              <w:widowControl w:val="0"/>
              <w:kinsoku/>
              <w:wordWrap/>
              <w:overflowPunct/>
              <w:topLinePunct w:val="0"/>
              <w:autoSpaceDE/>
              <w:autoSpaceDN w:val="0"/>
              <w:bidi w:val="0"/>
              <w:adjustRightInd w:val="0"/>
              <w:snapToGrid w:val="0"/>
              <w:spacing w:line="240" w:lineRule="auto"/>
              <w:ind w:firstLine="0" w:firstLineChars="0"/>
              <w:textAlignment w:val="baseline"/>
              <w:rPr>
                <w:rFonts w:ascii="Arial" w:eastAsia="Arial"/>
                <w:sz w:val="21"/>
              </w:rPr>
            </w:pPr>
          </w:p>
          <w:p w14:paraId="511866BD">
            <w:pPr>
              <w:keepNext w:val="0"/>
              <w:keepLines w:val="0"/>
              <w:pageBreakBefore w:val="0"/>
              <w:widowControl w:val="0"/>
              <w:kinsoku/>
              <w:wordWrap/>
              <w:overflowPunct/>
              <w:topLinePunct w:val="0"/>
              <w:autoSpaceDE/>
              <w:autoSpaceDN w:val="0"/>
              <w:bidi w:val="0"/>
              <w:adjustRightInd w:val="0"/>
              <w:snapToGrid w:val="0"/>
              <w:spacing w:before="78" w:line="240" w:lineRule="auto"/>
              <w:ind w:left="0" w:leftChars="0" w:right="43" w:firstLine="0" w:firstLineChars="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商务要求响应/偏离表</w:t>
            </w:r>
          </w:p>
        </w:tc>
      </w:tr>
    </w:tbl>
    <w:p w14:paraId="34B85671">
      <w:pPr>
        <w:pStyle w:val="6"/>
        <w:ind w:firstLine="0" w:firstLineChars="0"/>
        <w:rPr>
          <w:rFonts w:hint="eastAsia" w:ascii="仿宋" w:hAnsi="仿宋" w:eastAsia="仿宋" w:cs="仿宋"/>
          <w:b/>
          <w:bCs/>
          <w:sz w:val="32"/>
          <w:szCs w:val="32"/>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4FD5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14:paraId="5417F7A4">
                          <w:pPr>
                            <w:pStyle w:val="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29</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lLqx0QAAAAMBAAAPAAAAAAAAAAEAIAAAACIAAABkcnMvZG93bnJldi54&#10;bWxQSwECFAAUAAAACACHTuJAqTHU9sgBAACNAwAADgAAAAAAAAABACAAAAAgAQAAZHJzL2Uyb0Rv&#10;Yy54bWxQSwUGAAAAAAYABgBZAQAAWgUAAAAA&#10;">
              <v:fill on="f" focussize="0,0"/>
              <v:stroke on="f"/>
              <v:imagedata o:title=""/>
              <o:lock v:ext="edit" aspectratio="f"/>
              <v:textbox inset="0mm,0mm,0mm,0mm" style="mso-fit-shape-to-text:t;">
                <w:txbxContent>
                  <w:p w14:paraId="5417F7A4">
                    <w:pPr>
                      <w:pStyle w:val="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29</w:t>
                    </w:r>
                    <w:r>
                      <w:rPr>
                        <w:rFonts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46785"/>
    <w:multiLevelType w:val="singleLevel"/>
    <w:tmpl w:val="98D46785"/>
    <w:lvl w:ilvl="0" w:tentative="0">
      <w:start w:val="1"/>
      <w:numFmt w:val="decimal"/>
      <w:lvlText w:val="%1."/>
      <w:lvlJc w:val="left"/>
      <w:pPr>
        <w:tabs>
          <w:tab w:val="left" w:pos="312"/>
        </w:tabs>
      </w:pPr>
    </w:lvl>
  </w:abstractNum>
  <w:abstractNum w:abstractNumId="1">
    <w:nsid w:val="59723ABE"/>
    <w:multiLevelType w:val="singleLevel"/>
    <w:tmpl w:val="59723ABE"/>
    <w:lvl w:ilvl="0" w:tentative="0">
      <w:start w:val="1"/>
      <w:numFmt w:val="decimal"/>
      <w:lvlText w:val="%1."/>
      <w:lvlJc w:val="left"/>
      <w:pPr>
        <w:tabs>
          <w:tab w:val="left" w:pos="312"/>
        </w:tabs>
      </w:pPr>
    </w:lvl>
  </w:abstractNum>
  <w:abstractNum w:abstractNumId="2">
    <w:nsid w:val="6AE770C0"/>
    <w:multiLevelType w:val="multilevel"/>
    <w:tmpl w:val="6AE770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11F0E3B"/>
    <w:multiLevelType w:val="multilevel"/>
    <w:tmpl w:val="711F0E3B"/>
    <w:lvl w:ilvl="0" w:tentative="0">
      <w:start w:val="1"/>
      <w:numFmt w:val="japaneseCounting"/>
      <w:lvlText w:val="%1、"/>
      <w:lvlJc w:val="left"/>
      <w:pPr>
        <w:ind w:left="1080" w:hanging="108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MjVhYjZmZjE3MTdmNDZjMDZjODgwMjA2MWMzZjcifQ=="/>
  </w:docVars>
  <w:rsids>
    <w:rsidRoot w:val="2B8D79DE"/>
    <w:rsid w:val="00030FE2"/>
    <w:rsid w:val="000A267E"/>
    <w:rsid w:val="000B6D36"/>
    <w:rsid w:val="000D7605"/>
    <w:rsid w:val="00104D56"/>
    <w:rsid w:val="001331DA"/>
    <w:rsid w:val="00142986"/>
    <w:rsid w:val="00144668"/>
    <w:rsid w:val="00174E10"/>
    <w:rsid w:val="001A548C"/>
    <w:rsid w:val="001F6F11"/>
    <w:rsid w:val="001F7160"/>
    <w:rsid w:val="00217F6B"/>
    <w:rsid w:val="002723E0"/>
    <w:rsid w:val="002D19C8"/>
    <w:rsid w:val="002E2774"/>
    <w:rsid w:val="00322D95"/>
    <w:rsid w:val="003264D6"/>
    <w:rsid w:val="00330937"/>
    <w:rsid w:val="00335715"/>
    <w:rsid w:val="00337EBE"/>
    <w:rsid w:val="00367EDA"/>
    <w:rsid w:val="00384E86"/>
    <w:rsid w:val="003E3FB1"/>
    <w:rsid w:val="00441209"/>
    <w:rsid w:val="00446FE6"/>
    <w:rsid w:val="00476453"/>
    <w:rsid w:val="004A34CE"/>
    <w:rsid w:val="004A790F"/>
    <w:rsid w:val="004E3BB2"/>
    <w:rsid w:val="00521DA8"/>
    <w:rsid w:val="00527718"/>
    <w:rsid w:val="005420E5"/>
    <w:rsid w:val="00556802"/>
    <w:rsid w:val="00595925"/>
    <w:rsid w:val="005D341A"/>
    <w:rsid w:val="005E1C01"/>
    <w:rsid w:val="0063134A"/>
    <w:rsid w:val="006457EB"/>
    <w:rsid w:val="00666DC4"/>
    <w:rsid w:val="006965A7"/>
    <w:rsid w:val="0072755E"/>
    <w:rsid w:val="00753FD6"/>
    <w:rsid w:val="007704A1"/>
    <w:rsid w:val="007C5E52"/>
    <w:rsid w:val="007D676F"/>
    <w:rsid w:val="00813866"/>
    <w:rsid w:val="00864D85"/>
    <w:rsid w:val="00864F28"/>
    <w:rsid w:val="00873F47"/>
    <w:rsid w:val="008752AB"/>
    <w:rsid w:val="008762EC"/>
    <w:rsid w:val="008831A2"/>
    <w:rsid w:val="008B1019"/>
    <w:rsid w:val="008D2BA5"/>
    <w:rsid w:val="008D3587"/>
    <w:rsid w:val="008E3588"/>
    <w:rsid w:val="008E628A"/>
    <w:rsid w:val="00943570"/>
    <w:rsid w:val="009553F9"/>
    <w:rsid w:val="00986A3D"/>
    <w:rsid w:val="00993E15"/>
    <w:rsid w:val="00A25B6E"/>
    <w:rsid w:val="00A3418C"/>
    <w:rsid w:val="00A348F8"/>
    <w:rsid w:val="00A36FA0"/>
    <w:rsid w:val="00A72559"/>
    <w:rsid w:val="00A81DB5"/>
    <w:rsid w:val="00A81F33"/>
    <w:rsid w:val="00AA2EA9"/>
    <w:rsid w:val="00AB45A7"/>
    <w:rsid w:val="00AE7ECC"/>
    <w:rsid w:val="00B07818"/>
    <w:rsid w:val="00B54114"/>
    <w:rsid w:val="00B80393"/>
    <w:rsid w:val="00BE5C6A"/>
    <w:rsid w:val="00C00819"/>
    <w:rsid w:val="00C418A6"/>
    <w:rsid w:val="00C42079"/>
    <w:rsid w:val="00C50F11"/>
    <w:rsid w:val="00C70B91"/>
    <w:rsid w:val="00CA16C2"/>
    <w:rsid w:val="00D15067"/>
    <w:rsid w:val="00DB6C5B"/>
    <w:rsid w:val="00DF52F2"/>
    <w:rsid w:val="00E14492"/>
    <w:rsid w:val="00E33D89"/>
    <w:rsid w:val="00E5139E"/>
    <w:rsid w:val="00E71167"/>
    <w:rsid w:val="00E738FC"/>
    <w:rsid w:val="00EF18E4"/>
    <w:rsid w:val="00F4535C"/>
    <w:rsid w:val="00F64F10"/>
    <w:rsid w:val="00F73ABB"/>
    <w:rsid w:val="00F9436B"/>
    <w:rsid w:val="00FB364B"/>
    <w:rsid w:val="00FB3D0D"/>
    <w:rsid w:val="00FC12E8"/>
    <w:rsid w:val="05AE5C90"/>
    <w:rsid w:val="0C8C30D4"/>
    <w:rsid w:val="1E336648"/>
    <w:rsid w:val="1F972987"/>
    <w:rsid w:val="2002442B"/>
    <w:rsid w:val="2B8D79DE"/>
    <w:rsid w:val="2CB745EA"/>
    <w:rsid w:val="35482106"/>
    <w:rsid w:val="37683D4A"/>
    <w:rsid w:val="390D57F1"/>
    <w:rsid w:val="3915496F"/>
    <w:rsid w:val="3AD76CAA"/>
    <w:rsid w:val="409B74E2"/>
    <w:rsid w:val="42CA00D5"/>
    <w:rsid w:val="44514974"/>
    <w:rsid w:val="486D0780"/>
    <w:rsid w:val="5B116CD5"/>
    <w:rsid w:val="70054789"/>
    <w:rsid w:val="7FFA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4">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5"/>
    <w:basedOn w:val="1"/>
    <w:next w:val="1"/>
    <w:link w:val="16"/>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6">
    <w:name w:val="Normal Indent"/>
    <w:basedOn w:val="1"/>
    <w:qFormat/>
    <w:uiPriority w:val="0"/>
    <w:pPr>
      <w:ind w:firstLine="420" w:firstLineChars="200"/>
    </w:pPr>
    <w:rPr>
      <w:rFonts w:ascii="Calibri" w:hAnsi="Calibri" w:eastAsia="宋体" w:cs="Times New Roman"/>
    </w:rPr>
  </w:style>
  <w:style w:type="paragraph" w:styleId="7">
    <w:name w:val="Body Text Indent"/>
    <w:basedOn w:val="1"/>
    <w:link w:val="22"/>
    <w:qFormat/>
    <w:uiPriority w:val="0"/>
    <w:pPr>
      <w:spacing w:after="120"/>
      <w:ind w:left="420" w:leftChars="200"/>
    </w:pPr>
    <w:rPr>
      <w:rFonts w:ascii="Calibri" w:hAnsi="Calibri" w:eastAsia="宋体" w:cs="Times New Roman"/>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1">
    <w:name w:val="Body Text First Indent"/>
    <w:basedOn w:val="2"/>
    <w:link w:val="21"/>
    <w:qFormat/>
    <w:uiPriority w:val="99"/>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2">
    <w:name w:val="Body Text First Indent 2"/>
    <w:basedOn w:val="7"/>
    <w:link w:val="23"/>
    <w:qFormat/>
    <w:uiPriority w:val="0"/>
    <w:pPr>
      <w:ind w:firstLine="420" w:firstLineChars="200"/>
    </w:p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标题 5 字符"/>
    <w:basedOn w:val="15"/>
    <w:link w:val="5"/>
    <w:qFormat/>
    <w:uiPriority w:val="1"/>
    <w:rPr>
      <w:rFonts w:ascii="宋体" w:hAnsi="宋体" w:eastAsia="宋体" w:cs="宋体"/>
      <w:b/>
      <w:bCs/>
      <w:sz w:val="19"/>
      <w:szCs w:val="19"/>
      <w:lang w:val="zh-CN" w:bidi="zh-CN"/>
    </w:rPr>
  </w:style>
  <w:style w:type="character" w:customStyle="1" w:styleId="17">
    <w:name w:val="正文文本 字符"/>
    <w:basedOn w:val="15"/>
    <w:link w:val="2"/>
    <w:qFormat/>
    <w:uiPriority w:val="1"/>
    <w:rPr>
      <w:rFonts w:ascii="仿宋" w:hAnsi="仿宋" w:eastAsia="仿宋" w:cs="宋体"/>
      <w:sz w:val="24"/>
      <w:szCs w:val="24"/>
      <w:lang w:bidi="zh-CN"/>
    </w:rPr>
  </w:style>
  <w:style w:type="character" w:customStyle="1" w:styleId="18">
    <w:name w:val="页眉 字符"/>
    <w:basedOn w:val="15"/>
    <w:link w:val="9"/>
    <w:qFormat/>
    <w:uiPriority w:val="0"/>
    <w:rPr>
      <w:kern w:val="2"/>
      <w:sz w:val="18"/>
      <w:szCs w:val="18"/>
    </w:rPr>
  </w:style>
  <w:style w:type="character" w:customStyle="1" w:styleId="19">
    <w:name w:val="页脚 字符"/>
    <w:basedOn w:val="15"/>
    <w:link w:val="8"/>
    <w:qFormat/>
    <w:uiPriority w:val="0"/>
    <w:rPr>
      <w:kern w:val="2"/>
      <w:sz w:val="18"/>
      <w:szCs w:val="18"/>
    </w:rPr>
  </w:style>
  <w:style w:type="character" w:customStyle="1" w:styleId="20">
    <w:name w:val="标题 2 字符"/>
    <w:basedOn w:val="15"/>
    <w:link w:val="4"/>
    <w:qFormat/>
    <w:uiPriority w:val="0"/>
    <w:rPr>
      <w:rFonts w:asciiTheme="majorHAnsi" w:hAnsiTheme="majorHAnsi" w:eastAsiaTheme="majorEastAsia" w:cstheme="majorBidi"/>
      <w:b/>
      <w:bCs/>
      <w:kern w:val="2"/>
      <w:sz w:val="32"/>
      <w:szCs w:val="32"/>
    </w:rPr>
  </w:style>
  <w:style w:type="character" w:customStyle="1" w:styleId="21">
    <w:name w:val="正文文本首行缩进 字符"/>
    <w:basedOn w:val="17"/>
    <w:link w:val="11"/>
    <w:qFormat/>
    <w:uiPriority w:val="99"/>
    <w:rPr>
      <w:rFonts w:ascii="仿宋" w:hAnsi="仿宋" w:eastAsia="仿宋" w:cs="宋体"/>
      <w:kern w:val="2"/>
      <w:sz w:val="21"/>
      <w:szCs w:val="24"/>
      <w:lang w:bidi="zh-CN"/>
    </w:rPr>
  </w:style>
  <w:style w:type="character" w:customStyle="1" w:styleId="22">
    <w:name w:val="正文文本缩进 字符"/>
    <w:basedOn w:val="15"/>
    <w:link w:val="7"/>
    <w:qFormat/>
    <w:uiPriority w:val="0"/>
    <w:rPr>
      <w:rFonts w:ascii="Calibri" w:hAnsi="Calibri" w:eastAsia="宋体" w:cs="Times New Roman"/>
      <w:kern w:val="2"/>
      <w:sz w:val="21"/>
      <w:szCs w:val="24"/>
    </w:rPr>
  </w:style>
  <w:style w:type="character" w:customStyle="1" w:styleId="23">
    <w:name w:val="正文文本首行缩进 2 字符"/>
    <w:basedOn w:val="22"/>
    <w:link w:val="12"/>
    <w:qFormat/>
    <w:uiPriority w:val="0"/>
    <w:rPr>
      <w:rFonts w:ascii="Calibri" w:hAnsi="Calibri" w:eastAsia="宋体" w:cs="Times New Roman"/>
      <w:kern w:val="2"/>
      <w:sz w:val="21"/>
      <w:szCs w:val="24"/>
    </w:rPr>
  </w:style>
  <w:style w:type="character" w:customStyle="1" w:styleId="24">
    <w:name w:val="font31"/>
    <w:basedOn w:val="15"/>
    <w:qFormat/>
    <w:uiPriority w:val="0"/>
    <w:rPr>
      <w:rFonts w:hint="eastAsia" w:ascii="宋体" w:hAnsi="宋体" w:eastAsia="宋体" w:cs="宋体"/>
      <w:color w:val="000000"/>
      <w:sz w:val="16"/>
      <w:szCs w:val="16"/>
      <w:u w:val="none"/>
    </w:rPr>
  </w:style>
  <w:style w:type="character" w:customStyle="1" w:styleId="25">
    <w:name w:val="font41"/>
    <w:basedOn w:val="15"/>
    <w:qFormat/>
    <w:uiPriority w:val="0"/>
    <w:rPr>
      <w:rFonts w:hint="eastAsia" w:ascii="宋体" w:hAnsi="宋体" w:eastAsia="宋体" w:cs="宋体"/>
      <w:color w:val="000000"/>
      <w:sz w:val="16"/>
      <w:szCs w:val="16"/>
      <w:u w:val="none"/>
    </w:rPr>
  </w:style>
  <w:style w:type="character" w:customStyle="1" w:styleId="26">
    <w:name w:val="font01"/>
    <w:basedOn w:val="15"/>
    <w:qFormat/>
    <w:uiPriority w:val="0"/>
    <w:rPr>
      <w:rFonts w:hint="default" w:ascii="Times New Roman" w:hAnsi="Times New Roman" w:cs="Times New Roman"/>
      <w:color w:val="000000"/>
      <w:sz w:val="16"/>
      <w:szCs w:val="16"/>
      <w:u w:val="none"/>
    </w:rPr>
  </w:style>
  <w:style w:type="paragraph" w:styleId="27">
    <w:name w:val="List Paragraph"/>
    <w:basedOn w:val="1"/>
    <w:link w:val="28"/>
    <w:unhideWhenUsed/>
    <w:qFormat/>
    <w:uiPriority w:val="99"/>
    <w:pPr>
      <w:ind w:firstLine="420" w:firstLineChars="200"/>
    </w:pPr>
  </w:style>
  <w:style w:type="character" w:customStyle="1" w:styleId="28">
    <w:name w:val="列表段落 字符"/>
    <w:basedOn w:val="15"/>
    <w:link w:val="27"/>
    <w:qFormat/>
    <w:uiPriority w:val="99"/>
    <w:rPr>
      <w:rFonts w:asciiTheme="minorHAnsi" w:hAnsiTheme="minorHAnsi" w:eastAsiaTheme="minorEastAsia" w:cstheme="minorBidi"/>
      <w:kern w:val="2"/>
      <w:sz w:val="21"/>
      <w:szCs w:val="24"/>
    </w:rPr>
  </w:style>
  <w:style w:type="paragraph" w:customStyle="1" w:styleId="29">
    <w:name w:val="列出段落"/>
    <w:basedOn w:val="1"/>
    <w:qFormat/>
    <w:uiPriority w:val="99"/>
    <w:pPr>
      <w:widowControl/>
      <w:ind w:firstLine="420" w:firstLineChars="200"/>
      <w:jc w:val="left"/>
    </w:pPr>
    <w:rPr>
      <w:rFonts w:ascii="宋体" w:hAnsi="宋体" w:eastAsia="宋体" w:cs="宋体"/>
      <w:kern w:val="0"/>
      <w:sz w:val="24"/>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23</Pages>
  <Words>5195</Words>
  <Characters>6024</Characters>
  <Lines>72</Lines>
  <Paragraphs>20</Paragraphs>
  <TotalTime>2</TotalTime>
  <ScaleCrop>false</ScaleCrop>
  <LinksUpToDate>false</LinksUpToDate>
  <CharactersWithSpaces>6024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2025-03-20T06:27:00Z</dcterms:created>
  <dc:creator>廖艺齐</dc:creator>
  <cp:lastModifiedBy>N</cp:lastModifiedBy>
  <cp:lastPrinted>2025-04-22T09:35:00Z</cp:lastPrinted>
  <dcterms:modified xsi:type="dcterms:W3CDTF">2025-07-01T04:27:57Z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5135BED6BBC3451AB86343E204740900_13</vt:lpwstr>
  </property>
  <property fmtid="{D5CDD505-2E9C-101B-9397-08002B2CF9AE}" pid="4" name="KSOTemplateDocerSaveRecord">
    <vt:lpwstr>eyJoZGlkIjoiNGNjOTViYzllNGEyZjNjMjhlNTM5YWVmY2UxNTNhYjgiLCJ1c2VySWQiOiIyODc4NDg0MTkifQ==</vt:lpwstr>
  </property>
</Properties>
</file>